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after="0" w:line="240" w:lineRule="auto"/>
        <w:rPr>
          <w:rFonts w:eastAsia="宋体"/>
          <w:sz w:val="24"/>
          <w:szCs w:val="24"/>
          <w:lang w:eastAsia="zh-CN"/>
        </w:rPr>
      </w:pPr>
      <w:r>
        <w:rPr>
          <w:sz w:val="24"/>
          <w:szCs w:val="24"/>
        </w:rPr>
        <w:t xml:space="preserve">3GPP TSG-RAN WG2#103bis     </w:t>
      </w:r>
      <w:r>
        <w:rPr>
          <w:sz w:val="24"/>
          <w:szCs w:val="24"/>
        </w:rPr>
        <w:tab/>
      </w:r>
      <w:r>
        <w:rPr>
          <w:rFonts w:hint="eastAsia" w:eastAsia="宋体"/>
          <w:sz w:val="24"/>
          <w:szCs w:val="24"/>
          <w:lang w:eastAsia="zh-CN"/>
        </w:rPr>
        <w:t xml:space="preserve">                                                    R</w:t>
      </w:r>
      <w:r>
        <w:rPr>
          <w:rFonts w:eastAsia="宋体" w:cs="Arial"/>
          <w:sz w:val="24"/>
          <w:szCs w:val="24"/>
          <w:lang w:eastAsia="zh-CN"/>
        </w:rPr>
        <w:t>2-</w:t>
      </w:r>
      <w:r>
        <w:rPr>
          <w:rFonts w:hint="eastAsia" w:eastAsia="宋体" w:cs="Arial"/>
          <w:sz w:val="24"/>
          <w:szCs w:val="24"/>
          <w:lang w:eastAsia="zh-CN"/>
        </w:rPr>
        <w:t>1814171</w:t>
      </w:r>
    </w:p>
    <w:p>
      <w:pPr>
        <w:pStyle w:val="22"/>
        <w:spacing w:after="0" w:line="240" w:lineRule="auto"/>
        <w:rPr>
          <w:sz w:val="24"/>
          <w:szCs w:val="24"/>
          <w:lang w:eastAsia="zh-CN"/>
        </w:rPr>
      </w:pPr>
      <w:r>
        <w:rPr>
          <w:rFonts w:eastAsia="宋体"/>
          <w:sz w:val="24"/>
          <w:szCs w:val="24"/>
          <w:lang w:eastAsia="zh-CN"/>
        </w:rPr>
        <w:t>Chengdu</w:t>
      </w:r>
      <w:r>
        <w:rPr>
          <w:sz w:val="24"/>
          <w:szCs w:val="24"/>
        </w:rPr>
        <w:t xml:space="preserve">, </w:t>
      </w:r>
      <w:r>
        <w:rPr>
          <w:rFonts w:eastAsia="宋体"/>
          <w:sz w:val="24"/>
          <w:szCs w:val="24"/>
          <w:lang w:eastAsia="zh-CN"/>
        </w:rPr>
        <w:t>China,</w:t>
      </w:r>
      <w:r>
        <w:rPr>
          <w:sz w:val="24"/>
          <w:szCs w:val="24"/>
        </w:rPr>
        <w:t xml:space="preserve"> </w:t>
      </w:r>
      <w:r>
        <w:rPr>
          <w:rFonts w:eastAsia="宋体"/>
          <w:sz w:val="24"/>
          <w:szCs w:val="24"/>
          <w:lang w:eastAsia="zh-CN"/>
        </w:rPr>
        <w:t>8th</w:t>
      </w:r>
      <w:r>
        <w:rPr>
          <w:sz w:val="24"/>
          <w:szCs w:val="24"/>
        </w:rPr>
        <w:t xml:space="preserve"> – 12</w:t>
      </w:r>
      <w:r>
        <w:rPr>
          <w:rFonts w:eastAsia="宋体"/>
          <w:sz w:val="24"/>
          <w:szCs w:val="24"/>
          <w:lang w:eastAsia="zh-CN"/>
        </w:rPr>
        <w:t>th</w:t>
      </w:r>
      <w:r>
        <w:rPr>
          <w:sz w:val="24"/>
          <w:szCs w:val="24"/>
        </w:rPr>
        <w:t xml:space="preserve"> October 2018</w:t>
      </w:r>
    </w:p>
    <w:p>
      <w:pPr>
        <w:pStyle w:val="22"/>
        <w:snapToGrid w:val="0"/>
        <w:spacing w:line="240" w:lineRule="auto"/>
        <w:rPr>
          <w:rFonts w:eastAsia="宋体"/>
          <w:sz w:val="22"/>
          <w:szCs w:val="22"/>
          <w:lang w:eastAsia="zh-CN"/>
        </w:rPr>
      </w:pPr>
      <w:r>
        <w:rPr>
          <w:sz w:val="22"/>
          <w:szCs w:val="22"/>
        </w:rPr>
        <w:t>Source:</w:t>
      </w:r>
      <w:r>
        <w:rPr>
          <w:rFonts w:hint="eastAsia" w:eastAsia="宋体"/>
          <w:sz w:val="22"/>
          <w:szCs w:val="22"/>
          <w:lang w:eastAsia="zh-CN"/>
        </w:rPr>
        <w:t xml:space="preserve">             </w:t>
      </w:r>
      <w:r>
        <w:rPr>
          <w:sz w:val="22"/>
          <w:szCs w:val="22"/>
        </w:rPr>
        <w:t>ZTE</w:t>
      </w:r>
    </w:p>
    <w:p>
      <w:pPr>
        <w:pStyle w:val="22"/>
        <w:snapToGrid w:val="0"/>
        <w:spacing w:line="240" w:lineRule="auto"/>
        <w:ind w:left="1606" w:hanging="1606" w:hangingChars="727"/>
        <w:rPr>
          <w:rFonts w:eastAsia="宋体"/>
          <w:sz w:val="22"/>
          <w:szCs w:val="22"/>
          <w:lang w:eastAsia="zh-CN"/>
        </w:rPr>
      </w:pPr>
      <w:r>
        <w:rPr>
          <w:sz w:val="22"/>
          <w:szCs w:val="22"/>
        </w:rPr>
        <w:t>Title:</w:t>
      </w:r>
      <w:r>
        <w:rPr>
          <w:rFonts w:hint="eastAsia" w:eastAsia="宋体"/>
          <w:sz w:val="22"/>
          <w:szCs w:val="22"/>
          <w:lang w:eastAsia="zh-CN"/>
        </w:rPr>
        <w:t xml:space="preserve">                 </w:t>
      </w:r>
      <w:r>
        <w:rPr>
          <w:rFonts w:hint="eastAsia" w:eastAsia="宋体"/>
          <w:sz w:val="24"/>
          <w:lang w:eastAsia="zh-CN"/>
        </w:rPr>
        <w:t>Discussion on LTE and NR Uu based resource allocation and configuration for sidelink</w:t>
      </w:r>
    </w:p>
    <w:p>
      <w:pPr>
        <w:pStyle w:val="22"/>
        <w:snapToGrid w:val="0"/>
        <w:rPr>
          <w:rFonts w:eastAsia="宋体"/>
          <w:sz w:val="22"/>
          <w:szCs w:val="22"/>
          <w:lang w:eastAsia="zh-CN"/>
        </w:rPr>
      </w:pPr>
      <w:r>
        <w:rPr>
          <w:sz w:val="22"/>
          <w:szCs w:val="22"/>
        </w:rPr>
        <w:t>Agenda item:</w:t>
      </w:r>
      <w:r>
        <w:rPr>
          <w:rFonts w:hint="eastAsia" w:eastAsia="宋体"/>
          <w:sz w:val="22"/>
          <w:szCs w:val="22"/>
          <w:lang w:eastAsia="zh-CN"/>
        </w:rPr>
        <w:t xml:space="preserve">    </w:t>
      </w:r>
      <w:r>
        <w:rPr>
          <w:rFonts w:hint="eastAsia" w:eastAsia="宋体"/>
          <w:sz w:val="22"/>
          <w:szCs w:val="22"/>
          <w:lang w:val="en-US" w:eastAsia="zh-CN"/>
        </w:rPr>
        <w:t>11.4.3</w:t>
      </w:r>
      <w:bookmarkStart w:id="0" w:name="_GoBack"/>
      <w:bookmarkEnd w:id="0"/>
    </w:p>
    <w:p>
      <w:pPr>
        <w:pStyle w:val="22"/>
        <w:snapToGrid w:val="0"/>
        <w:rPr>
          <w:rFonts w:eastAsia="宋体"/>
          <w:sz w:val="22"/>
          <w:szCs w:val="22"/>
          <w:lang w:eastAsia="zh-CN"/>
        </w:rPr>
      </w:pPr>
      <w:r>
        <w:rPr>
          <w:sz w:val="22"/>
          <w:szCs w:val="22"/>
        </w:rPr>
        <w:t>Document for:  Discussion</w:t>
      </w:r>
    </w:p>
    <w:p>
      <w:pPr>
        <w:pStyle w:val="2"/>
        <w:snapToGrid w:val="0"/>
        <w:spacing w:beforeLines="0" w:after="180" w:afterLines="50"/>
      </w:pPr>
      <w:r>
        <w:t>I</w:t>
      </w:r>
      <w:r>
        <w:rPr>
          <w:rFonts w:hint="eastAsia"/>
        </w:rPr>
        <w:t>ntroduction</w:t>
      </w:r>
    </w:p>
    <w:p>
      <w:pPr>
        <w:spacing w:after="0" w:line="240" w:lineRule="auto"/>
        <w:rPr>
          <w:rFonts w:hint="eastAsia" w:eastAsiaTheme="minorEastAsia"/>
          <w:lang w:val="en-US" w:eastAsia="zh-CN"/>
        </w:rPr>
      </w:pPr>
      <w:r>
        <w:rPr>
          <w:rFonts w:hint="eastAsia" w:eastAsiaTheme="minorEastAsia"/>
          <w:lang w:val="en-US" w:eastAsia="zh-CN"/>
        </w:rPr>
        <w:t>In RAN#80, the new SI named “Study on NR V2X” was agreed to study the enhancement to support advanced V2X services captured in TR 22.886 [1]. The following objective for Uu-based sidelink resource allocation/configuration are identified [2]:</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spacing w:line="240" w:lineRule="auto"/>
              <w:rPr>
                <w:rFonts w:hint="eastAsia" w:eastAsia="宋体"/>
                <w:color w:val="000000"/>
                <w:lang w:val="en-US" w:eastAsia="zh-CN"/>
              </w:rPr>
            </w:pPr>
            <w:r>
              <w:rPr>
                <w:rFonts w:hint="eastAsia" w:eastAsia="宋体"/>
                <w:color w:val="000000"/>
                <w:lang w:val="en-US" w:eastAsia="zh-CN"/>
              </w:rPr>
              <w:t>3: Uu-based sidelink resource allocation/configuration (LTE V2X Mode3-like and Mode4-like) [RAN1, RAN2]:</w:t>
            </w:r>
          </w:p>
          <w:p>
            <w:pPr>
              <w:numPr>
                <w:ilvl w:val="0"/>
                <w:numId w:val="3"/>
              </w:numPr>
              <w:spacing w:line="240" w:lineRule="auto"/>
              <w:ind w:left="420" w:hanging="420"/>
              <w:rPr>
                <w:rFonts w:hint="eastAsia" w:eastAsia="宋体"/>
                <w:color w:val="000000"/>
                <w:lang w:val="en-US" w:eastAsia="zh-CN"/>
              </w:rPr>
            </w:pPr>
            <w:r>
              <w:rPr>
                <w:rFonts w:hint="eastAsia" w:eastAsia="宋体"/>
                <w:color w:val="000000"/>
                <w:lang w:val="en-US" w:eastAsia="zh-CN"/>
              </w:rPr>
              <w:t xml:space="preserve">Identify necessary enhancements of LTE Uu and NR Uu to control NR sidelink from the cellular network </w:t>
            </w:r>
          </w:p>
          <w:p>
            <w:pPr>
              <w:numPr>
                <w:ilvl w:val="0"/>
                <w:numId w:val="3"/>
              </w:numPr>
              <w:spacing w:line="240" w:lineRule="auto"/>
              <w:ind w:left="420" w:hanging="420"/>
              <w:rPr>
                <w:rFonts w:hint="eastAsia"/>
                <w:bCs/>
                <w:vertAlign w:val="baseline"/>
                <w:lang w:val="en-US" w:eastAsia="zh-CN"/>
              </w:rPr>
            </w:pPr>
            <w:r>
              <w:rPr>
                <w:rFonts w:hint="eastAsia" w:eastAsia="宋体"/>
                <w:color w:val="000000"/>
                <w:lang w:val="en-US" w:eastAsia="zh-CN"/>
              </w:rPr>
              <w:t xml:space="preserve">Identify necessary enhancements of NR Uu to control LTE sidelink from the cellular network </w:t>
            </w:r>
          </w:p>
        </w:tc>
      </w:tr>
    </w:tbl>
    <w:p>
      <w:pPr>
        <w:spacing w:line="240" w:lineRule="auto"/>
        <w:rPr>
          <w:rFonts w:hint="eastAsia" w:eastAsia="宋体"/>
          <w:color w:val="000000"/>
          <w:lang w:val="en-US" w:eastAsia="zh-CN"/>
        </w:rPr>
      </w:pPr>
      <w:r>
        <w:rPr>
          <w:rFonts w:hint="eastAsia" w:eastAsia="宋体"/>
          <w:color w:val="000000"/>
          <w:lang w:val="en-US" w:eastAsia="zh-CN"/>
        </w:rPr>
        <w:t>And the following agreements for NR sidelink resource allocation mechanism were achieved at RAN1#94 meeting.</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line="240" w:lineRule="auto"/>
              <w:rPr>
                <w:rFonts w:hint="eastAsia" w:eastAsia="宋体"/>
                <w:color w:val="000000"/>
                <w:lang w:val="en-US" w:eastAsia="zh-CN"/>
              </w:rPr>
            </w:pPr>
            <w:r>
              <w:rPr>
                <w:rFonts w:hint="eastAsia" w:eastAsia="宋体"/>
                <w:color w:val="000000"/>
                <w:lang w:val="en-US" w:eastAsia="zh-CN"/>
              </w:rPr>
              <w:t>At least two sidelink resource allocation modes are defined for NR-V2X sidelink communication</w:t>
            </w:r>
          </w:p>
          <w:p>
            <w:pPr>
              <w:spacing w:line="240" w:lineRule="auto"/>
              <w:rPr>
                <w:rFonts w:hint="eastAsia" w:eastAsia="宋体"/>
                <w:color w:val="000000"/>
                <w:lang w:val="en-US" w:eastAsia="zh-CN"/>
              </w:rPr>
            </w:pPr>
            <w:r>
              <w:rPr>
                <w:rFonts w:hint="eastAsia" w:eastAsia="宋体"/>
                <w:color w:val="000000"/>
                <w:lang w:val="en-US" w:eastAsia="zh-CN"/>
              </w:rPr>
              <w:t>-Mode 1: Base station schedules sidelink resource(s) to be used by UE for sidelink transmission(s)</w:t>
            </w:r>
          </w:p>
          <w:p>
            <w:pPr>
              <w:spacing w:line="240" w:lineRule="auto"/>
              <w:rPr>
                <w:rFonts w:hint="eastAsia" w:eastAsia="宋体"/>
                <w:color w:val="000000"/>
                <w:vertAlign w:val="baseline"/>
                <w:lang w:val="en-US" w:eastAsia="zh-CN"/>
              </w:rPr>
            </w:pPr>
            <w:r>
              <w:rPr>
                <w:rFonts w:hint="eastAsia" w:eastAsia="宋体"/>
                <w:color w:val="000000"/>
                <w:lang w:val="en-US" w:eastAsia="zh-CN"/>
              </w:rPr>
              <w:t>-Mode 2: UE determines (i.e. base station does not schedule) sidelink transmission resource(s) within sidelink resources configured by base station/network or pre-configured sidelink resources</w:t>
            </w:r>
          </w:p>
        </w:tc>
      </w:tr>
    </w:tbl>
    <w:p>
      <w:pPr>
        <w:spacing w:after="0" w:line="240" w:lineRule="auto"/>
        <w:rPr>
          <w:rFonts w:hint="eastAsia" w:eastAsia="宋体"/>
          <w:lang w:val="en-US" w:eastAsia="zh-CN"/>
        </w:rPr>
      </w:pPr>
      <w:r>
        <w:rPr>
          <w:rFonts w:hint="eastAsia" w:eastAsiaTheme="minorEastAsia"/>
          <w:lang w:val="en-US" w:eastAsia="zh-CN"/>
        </w:rPr>
        <w:t>In this contribution, we will discuss the potential requirements and enhancements of LTE Uu to control NR sidelink and NR Uu to control LTE sidelink. And our views on the potential enhancements are provided.</w:t>
      </w:r>
    </w:p>
    <w:p>
      <w:pPr>
        <w:pStyle w:val="2"/>
        <w:snapToGrid w:val="0"/>
        <w:spacing w:beforeLines="0" w:after="180" w:afterLines="50"/>
      </w:pPr>
      <w:r>
        <w:rPr>
          <w:rFonts w:hint="eastAsia"/>
          <w:lang w:val="en-US"/>
        </w:rPr>
        <w:t>Discussion</w:t>
      </w:r>
    </w:p>
    <w:p>
      <w:pPr>
        <w:pStyle w:val="3"/>
      </w:pPr>
      <w:r>
        <w:rPr>
          <w:rFonts w:hint="eastAsia"/>
        </w:rPr>
        <w:t>N</w:t>
      </w:r>
      <w:r>
        <w:t xml:space="preserve">etwork coverage </w:t>
      </w:r>
      <w:r>
        <w:rPr>
          <w:rFonts w:hint="eastAsia"/>
        </w:rPr>
        <w:t xml:space="preserve">and resource allocation </w:t>
      </w:r>
      <w:r>
        <w:t>cases</w:t>
      </w:r>
    </w:p>
    <w:p>
      <w:pPr>
        <w:pStyle w:val="17"/>
        <w:keepLines w:val="0"/>
        <w:pageBreakBefore w:val="0"/>
        <w:widowControl/>
        <w:kinsoku/>
        <w:wordWrap/>
        <w:topLinePunct w:val="0"/>
        <w:bidi w:val="0"/>
        <w:spacing w:after="0" w:line="240" w:lineRule="auto"/>
        <w:ind w:right="0" w:rightChars="0"/>
        <w:jc w:val="both"/>
        <w:rPr>
          <w:lang w:eastAsia="zh-CN"/>
        </w:rPr>
      </w:pPr>
      <w:r>
        <w:rPr>
          <w:rFonts w:hint="eastAsia" w:eastAsia="宋体"/>
          <w:lang w:val="en-US" w:eastAsia="zh-CN"/>
        </w:rPr>
        <w:t xml:space="preserve">During the initial </w:t>
      </w:r>
      <w:r>
        <w:rPr>
          <w:rFonts w:eastAsia="宋体"/>
          <w:lang w:val="en-US" w:eastAsia="zh-CN"/>
        </w:rPr>
        <w:t xml:space="preserve">stage of </w:t>
      </w:r>
      <w:r>
        <w:rPr>
          <w:rFonts w:hint="eastAsia" w:eastAsia="宋体"/>
          <w:lang w:val="en-US" w:eastAsia="zh-CN"/>
        </w:rPr>
        <w:t xml:space="preserve">NR network deployment, the NR coverage </w:t>
      </w:r>
      <w:r>
        <w:rPr>
          <w:rFonts w:eastAsia="宋体"/>
          <w:lang w:val="en-US" w:eastAsia="zh-CN"/>
        </w:rPr>
        <w:t>might be</w:t>
      </w:r>
      <w:r>
        <w:rPr>
          <w:rFonts w:hint="eastAsia" w:eastAsia="宋体"/>
          <w:lang w:val="en-US" w:eastAsia="zh-CN"/>
        </w:rPr>
        <w:t xml:space="preserve"> limited. </w:t>
      </w:r>
      <w:r>
        <w:rPr>
          <w:rFonts w:eastAsia="宋体"/>
          <w:lang w:val="en-US" w:eastAsia="zh-CN"/>
        </w:rPr>
        <w:t xml:space="preserve">It is very likely that </w:t>
      </w:r>
      <w:r>
        <w:rPr>
          <w:rFonts w:hint="eastAsia" w:eastAsia="宋体"/>
          <w:lang w:val="en-US" w:eastAsia="zh-CN"/>
        </w:rPr>
        <w:t xml:space="preserve">the LTE network </w:t>
      </w:r>
      <w:r>
        <w:rPr>
          <w:rFonts w:eastAsia="宋体"/>
          <w:lang w:val="en-US" w:eastAsia="zh-CN"/>
        </w:rPr>
        <w:t xml:space="preserve">has broader </w:t>
      </w:r>
      <w:r>
        <w:rPr>
          <w:rFonts w:hint="eastAsia" w:eastAsia="宋体"/>
          <w:lang w:val="en-US" w:eastAsia="zh-CN"/>
        </w:rPr>
        <w:t xml:space="preserve">coverage than NR network coverage. But in the future, we cannot exclude the scenario </w:t>
      </w:r>
      <w:r>
        <w:rPr>
          <w:rFonts w:eastAsiaTheme="minorEastAsia"/>
          <w:lang w:eastAsia="zh-CN"/>
        </w:rPr>
        <w:t>there is only NR cellular network</w:t>
      </w:r>
      <w:r>
        <w:rPr>
          <w:rFonts w:hint="eastAsia" w:eastAsiaTheme="minorEastAsia"/>
          <w:lang w:val="en-US" w:eastAsia="zh-CN"/>
        </w:rPr>
        <w:t>. So there are several network co</w:t>
      </w:r>
      <w:r>
        <w:rPr>
          <w:rFonts w:eastAsiaTheme="minorEastAsia"/>
          <w:lang w:val="en-US" w:eastAsia="zh-CN"/>
        </w:rPr>
        <w:t>v</w:t>
      </w:r>
      <w:r>
        <w:rPr>
          <w:rFonts w:hint="eastAsia" w:eastAsiaTheme="minorEastAsia"/>
          <w:lang w:val="en-US" w:eastAsia="zh-CN"/>
        </w:rPr>
        <w:t>erage scenarios as below:</w:t>
      </w:r>
    </w:p>
    <w:p>
      <w:pPr>
        <w:pStyle w:val="17"/>
        <w:keepLines w:val="0"/>
        <w:pageBreakBefore w:val="0"/>
        <w:widowControl/>
        <w:numPr>
          <w:ilvl w:val="0"/>
          <w:numId w:val="4"/>
        </w:numPr>
        <w:kinsoku/>
        <w:wordWrap/>
        <w:topLinePunct w:val="0"/>
        <w:bidi w:val="0"/>
        <w:spacing w:after="0" w:line="240" w:lineRule="auto"/>
        <w:ind w:left="0" w:right="0" w:rightChars="0" w:firstLine="0"/>
        <w:jc w:val="both"/>
        <w:rPr>
          <w:rFonts w:eastAsiaTheme="minorEastAsia"/>
          <w:lang w:eastAsia="zh-CN"/>
        </w:rPr>
      </w:pPr>
      <w:r>
        <w:rPr>
          <w:rFonts w:hint="eastAsia" w:eastAsiaTheme="minorEastAsia"/>
          <w:lang w:val="en-US" w:eastAsia="zh-CN"/>
        </w:rPr>
        <w:t xml:space="preserve">Scenario </w:t>
      </w:r>
      <w:r>
        <w:rPr>
          <w:rFonts w:eastAsiaTheme="minorEastAsia"/>
          <w:lang w:eastAsia="zh-CN"/>
        </w:rPr>
        <w:t>1: V2X UE is only in coverage of LTE network</w:t>
      </w:r>
    </w:p>
    <w:p>
      <w:pPr>
        <w:pStyle w:val="17"/>
        <w:keepLines w:val="0"/>
        <w:pageBreakBefore w:val="0"/>
        <w:widowControl/>
        <w:numPr>
          <w:ilvl w:val="0"/>
          <w:numId w:val="4"/>
        </w:numPr>
        <w:kinsoku/>
        <w:wordWrap/>
        <w:topLinePunct w:val="0"/>
        <w:bidi w:val="0"/>
        <w:spacing w:after="0" w:line="240" w:lineRule="auto"/>
        <w:ind w:left="0" w:right="0" w:rightChars="0" w:firstLine="0"/>
        <w:jc w:val="both"/>
        <w:rPr>
          <w:rFonts w:eastAsiaTheme="minorEastAsia"/>
          <w:lang w:eastAsia="zh-CN"/>
        </w:rPr>
      </w:pPr>
      <w:r>
        <w:rPr>
          <w:rFonts w:hint="eastAsia" w:eastAsiaTheme="minorEastAsia"/>
          <w:lang w:val="en-US" w:eastAsia="zh-CN"/>
        </w:rPr>
        <w:t xml:space="preserve">Scenario </w:t>
      </w:r>
      <w:r>
        <w:rPr>
          <w:rFonts w:eastAsiaTheme="minorEastAsia"/>
          <w:lang w:eastAsia="zh-CN"/>
        </w:rPr>
        <w:t>2: V2X UE is in coverage of both LTE network and NR network</w:t>
      </w:r>
    </w:p>
    <w:p>
      <w:pPr>
        <w:pStyle w:val="17"/>
        <w:keepLines w:val="0"/>
        <w:pageBreakBefore w:val="0"/>
        <w:widowControl/>
        <w:numPr>
          <w:ilvl w:val="0"/>
          <w:numId w:val="4"/>
        </w:numPr>
        <w:kinsoku/>
        <w:wordWrap/>
        <w:topLinePunct w:val="0"/>
        <w:bidi w:val="0"/>
        <w:spacing w:after="0" w:line="240" w:lineRule="auto"/>
        <w:ind w:left="0" w:right="0" w:rightChars="0" w:firstLine="0"/>
        <w:jc w:val="both"/>
        <w:rPr>
          <w:rFonts w:eastAsiaTheme="minorEastAsia"/>
          <w:lang w:eastAsia="zh-CN"/>
        </w:rPr>
      </w:pPr>
      <w:r>
        <w:rPr>
          <w:rFonts w:hint="eastAsia" w:eastAsiaTheme="minorEastAsia"/>
          <w:lang w:val="en-US" w:eastAsia="zh-CN"/>
        </w:rPr>
        <w:t xml:space="preserve">Scenario </w:t>
      </w:r>
      <w:r>
        <w:rPr>
          <w:rFonts w:eastAsiaTheme="minorEastAsia"/>
          <w:lang w:eastAsia="zh-CN"/>
        </w:rPr>
        <w:t>3: V2X UE is only in coverage of NR network</w:t>
      </w:r>
    </w:p>
    <w:p>
      <w:pPr>
        <w:spacing w:after="0" w:line="240" w:lineRule="auto"/>
        <w:rPr>
          <w:rFonts w:eastAsiaTheme="minorEastAsia"/>
          <w:lang w:val="en-US" w:eastAsia="zh-CN"/>
        </w:rPr>
      </w:pPr>
      <w:r>
        <w:rPr>
          <w:lang w:val="en-US" w:eastAsia="zh-CN"/>
        </w:rPr>
        <w:t>Suppose</w:t>
      </w:r>
      <w:r>
        <w:rPr>
          <w:rFonts w:hint="eastAsia"/>
          <w:lang w:val="en-US" w:eastAsia="zh-CN"/>
        </w:rPr>
        <w:t xml:space="preserve"> a</w:t>
      </w:r>
      <w:r>
        <w:t xml:space="preserve"> UE supporting V2X application is only in coverage of LTE cell</w:t>
      </w:r>
      <w:r>
        <w:rPr>
          <w:rFonts w:hint="eastAsia"/>
          <w:lang w:eastAsia="zh-CN"/>
        </w:rPr>
        <w:t>,</w:t>
      </w:r>
      <w:r>
        <w:rPr>
          <w:rFonts w:hint="eastAsia"/>
          <w:lang w:val="en-US" w:eastAsia="zh-CN"/>
        </w:rPr>
        <w:t xml:space="preserve"> </w:t>
      </w:r>
      <w:r>
        <w:rPr>
          <w:lang w:val="en-US" w:eastAsia="zh-CN"/>
        </w:rPr>
        <w:t>UE might still prefer</w:t>
      </w:r>
      <w:r>
        <w:rPr>
          <w:rFonts w:eastAsiaTheme="minorEastAsia"/>
          <w:lang w:val="en-US" w:eastAsia="zh-CN"/>
        </w:rPr>
        <w:t xml:space="preserve"> to transmit the V2X messages of advanced V2X services </w:t>
      </w:r>
      <w:r>
        <w:rPr>
          <w:rFonts w:hint="eastAsia" w:eastAsia="宋体"/>
          <w:lang w:val="en-US" w:eastAsia="zh-CN"/>
        </w:rPr>
        <w:t xml:space="preserve">via </w:t>
      </w:r>
      <w:r>
        <w:rPr>
          <w:rFonts w:eastAsia="Malgun Gothic"/>
        </w:rPr>
        <w:t>NR V2X</w:t>
      </w:r>
      <w:r>
        <w:rPr>
          <w:rFonts w:eastAsia="宋体"/>
          <w:lang w:val="en-US" w:eastAsia="zh-CN"/>
        </w:rPr>
        <w:t xml:space="preserve">, which is expected to fulfil lower latency and higher reliability requirements. </w:t>
      </w:r>
      <w:r>
        <w:rPr>
          <w:rFonts w:hint="eastAsia"/>
          <w:lang w:val="en-US" w:eastAsia="zh-CN"/>
        </w:rPr>
        <w:t xml:space="preserve"> Similarly, if the UE </w:t>
      </w:r>
      <w:r>
        <w:rPr>
          <w:lang w:val="en-US" w:eastAsia="zh-CN"/>
        </w:rPr>
        <w:t xml:space="preserve">is only in coverage of NR cell, the V2X message of </w:t>
      </w:r>
      <w:r>
        <w:rPr>
          <w:rFonts w:hint="eastAsia"/>
          <w:lang w:val="en-US" w:eastAsia="zh-CN"/>
        </w:rPr>
        <w:t>LTE related V2X application</w:t>
      </w:r>
      <w:r>
        <w:rPr>
          <w:lang w:val="en-US" w:eastAsia="zh-CN"/>
        </w:rPr>
        <w:t>s</w:t>
      </w:r>
      <w:r>
        <w:rPr>
          <w:rFonts w:hint="eastAsia"/>
          <w:lang w:val="en-US" w:eastAsia="zh-CN"/>
        </w:rPr>
        <w:t xml:space="preserve"> </w:t>
      </w:r>
      <w:r>
        <w:rPr>
          <w:lang w:val="en-US" w:eastAsia="zh-CN"/>
        </w:rPr>
        <w:t>still need to be</w:t>
      </w:r>
      <w:r>
        <w:rPr>
          <w:rFonts w:hint="eastAsia"/>
          <w:lang w:val="en-US" w:eastAsia="zh-CN"/>
        </w:rPr>
        <w:t xml:space="preserve"> sent via LTE </w:t>
      </w:r>
      <w:r>
        <w:rPr>
          <w:lang w:val="en-US" w:eastAsia="zh-CN"/>
        </w:rPr>
        <w:t>V2X</w:t>
      </w:r>
      <w:r>
        <w:rPr>
          <w:rFonts w:hint="eastAsia"/>
          <w:lang w:val="en-US" w:eastAsia="zh-CN"/>
        </w:rPr>
        <w:t xml:space="preserve">. </w:t>
      </w:r>
      <w:r>
        <w:rPr>
          <w:rFonts w:hint="eastAsia" w:eastAsiaTheme="minorEastAsia"/>
          <w:lang w:val="en-US" w:eastAsia="zh-CN"/>
        </w:rPr>
        <w:t xml:space="preserve">In order to support above scenarios and </w:t>
      </w:r>
      <w:r>
        <w:rPr>
          <w:rFonts w:hint="eastAsia"/>
          <w:lang w:val="en-US" w:eastAsia="zh-CN"/>
        </w:rPr>
        <w:t>requirements</w:t>
      </w:r>
      <w:r>
        <w:rPr>
          <w:rFonts w:hint="eastAsia" w:eastAsiaTheme="minorEastAsia"/>
          <w:lang w:val="en-US" w:eastAsia="zh-CN"/>
        </w:rPr>
        <w:t xml:space="preserve">, two cases of </w:t>
      </w:r>
      <w:r>
        <w:rPr>
          <w:rFonts w:eastAsiaTheme="minorEastAsia"/>
          <w:lang w:val="en-US" w:eastAsia="zh-CN"/>
        </w:rPr>
        <w:t>c</w:t>
      </w:r>
      <w:r>
        <w:rPr>
          <w:rFonts w:hint="eastAsia" w:eastAsiaTheme="minorEastAsia"/>
          <w:lang w:val="en-US" w:eastAsia="zh-CN"/>
        </w:rPr>
        <w:t xml:space="preserve">ross-RAT </w:t>
      </w:r>
      <w:r>
        <w:rPr>
          <w:rFonts w:eastAsiaTheme="minorEastAsia"/>
          <w:lang w:val="en-US" w:eastAsia="zh-CN"/>
        </w:rPr>
        <w:t xml:space="preserve">sidelink </w:t>
      </w:r>
      <w:r>
        <w:rPr>
          <w:rFonts w:hint="eastAsia" w:eastAsiaTheme="minorEastAsia"/>
          <w:lang w:val="en-US" w:eastAsia="zh-CN"/>
        </w:rPr>
        <w:t>resource allocation shall be considered as below</w:t>
      </w:r>
      <w:r>
        <w:rPr>
          <w:rFonts w:eastAsiaTheme="minorEastAsia"/>
          <w:lang w:val="en-US" w:eastAsia="zh-CN"/>
        </w:rPr>
        <w:t>. We will discuss them one by one.</w:t>
      </w:r>
    </w:p>
    <w:p>
      <w:pPr>
        <w:pStyle w:val="103"/>
        <w:spacing w:before="0" w:line="240" w:lineRule="auto"/>
        <w:rPr>
          <w:sz w:val="20"/>
        </w:rPr>
      </w:pPr>
      <w:r>
        <w:rPr>
          <w:rFonts w:eastAsiaTheme="minorEastAsia"/>
          <w:sz w:val="20"/>
          <w:lang w:eastAsia="zh-CN"/>
        </w:rPr>
        <w:t xml:space="preserve">Case 1: </w:t>
      </w:r>
      <w:r>
        <w:rPr>
          <w:sz w:val="20"/>
        </w:rPr>
        <w:t>The LTE network control</w:t>
      </w:r>
      <w:r>
        <w:rPr>
          <w:rFonts w:hint="eastAsia"/>
          <w:sz w:val="20"/>
        </w:rPr>
        <w:t>s</w:t>
      </w:r>
      <w:r>
        <w:rPr>
          <w:sz w:val="20"/>
        </w:rPr>
        <w:t xml:space="preserve"> the resource allocation of the NR sidelink; </w:t>
      </w:r>
    </w:p>
    <w:p>
      <w:pPr>
        <w:pStyle w:val="103"/>
        <w:spacing w:before="0" w:line="240" w:lineRule="auto"/>
        <w:rPr>
          <w:rFonts w:hint="eastAsia" w:eastAsiaTheme="minorEastAsia"/>
          <w:sz w:val="20"/>
          <w:lang w:eastAsia="zh-CN"/>
        </w:rPr>
      </w:pPr>
      <w:r>
        <w:rPr>
          <w:rFonts w:hint="eastAsia"/>
          <w:sz w:val="20"/>
        </w:rPr>
        <w:t xml:space="preserve">Case 2: </w:t>
      </w:r>
      <w:r>
        <w:rPr>
          <w:sz w:val="20"/>
        </w:rPr>
        <w:t>The NR network controls</w:t>
      </w:r>
      <w:r>
        <w:rPr>
          <w:rFonts w:hint="eastAsia"/>
          <w:sz w:val="20"/>
        </w:rPr>
        <w:t xml:space="preserve"> </w:t>
      </w:r>
      <w:r>
        <w:rPr>
          <w:sz w:val="20"/>
        </w:rPr>
        <w:t xml:space="preserve">the resource allocation of the </w:t>
      </w:r>
      <w:r>
        <w:rPr>
          <w:rFonts w:hint="eastAsia"/>
          <w:sz w:val="20"/>
        </w:rPr>
        <w:t xml:space="preserve">LTE </w:t>
      </w:r>
      <w:r>
        <w:rPr>
          <w:sz w:val="20"/>
        </w:rPr>
        <w:t>sidelink</w:t>
      </w:r>
      <w:r>
        <w:rPr>
          <w:rFonts w:hint="eastAsia"/>
          <w:sz w:val="20"/>
        </w:rPr>
        <w:t xml:space="preserve"> </w:t>
      </w:r>
    </w:p>
    <w:p>
      <w:pPr>
        <w:pStyle w:val="3"/>
        <w:keepLines w:val="0"/>
        <w:pageBreakBefore w:val="0"/>
        <w:widowControl/>
        <w:kinsoku/>
        <w:wordWrap/>
        <w:topLinePunct w:val="0"/>
        <w:bidi w:val="0"/>
        <w:spacing w:before="0" w:line="240" w:lineRule="auto"/>
        <w:ind w:right="0" w:rightChars="0"/>
        <w:jc w:val="both"/>
      </w:pPr>
      <w:r>
        <w:t>Uu based sidelink</w:t>
      </w:r>
      <w:r>
        <w:rPr>
          <w:rFonts w:hint="eastAsia"/>
        </w:rPr>
        <w:t xml:space="preserve"> resource allocation</w:t>
      </w:r>
    </w:p>
    <w:p>
      <w:pPr>
        <w:pStyle w:val="4"/>
        <w:keepLines w:val="0"/>
        <w:pageBreakBefore w:val="0"/>
        <w:widowControl/>
        <w:kinsoku/>
        <w:wordWrap/>
        <w:topLinePunct w:val="0"/>
        <w:bidi w:val="0"/>
        <w:spacing w:before="0" w:line="240" w:lineRule="auto"/>
        <w:ind w:right="0" w:rightChars="0"/>
        <w:jc w:val="both"/>
        <w:rPr>
          <w:lang w:eastAsia="zh-CN"/>
        </w:rPr>
      </w:pPr>
      <w:r>
        <w:rPr>
          <w:rFonts w:hint="eastAsia"/>
          <w:lang w:eastAsia="zh-CN"/>
        </w:rPr>
        <w:t>The LTE network control</w:t>
      </w:r>
      <w:r>
        <w:rPr>
          <w:rFonts w:hint="eastAsia"/>
          <w:lang w:val="en-US" w:eastAsia="zh-CN"/>
        </w:rPr>
        <w:t>s</w:t>
      </w:r>
      <w:r>
        <w:rPr>
          <w:rFonts w:hint="eastAsia"/>
          <w:lang w:eastAsia="zh-CN"/>
        </w:rPr>
        <w:t xml:space="preserve"> the resource allocation of the NR sidelink</w:t>
      </w:r>
    </w:p>
    <w:p>
      <w:pPr>
        <w:spacing w:after="0" w:line="240" w:lineRule="auto"/>
        <w:rPr>
          <w:rFonts w:hint="eastAsia" w:eastAsiaTheme="minorEastAsia"/>
          <w:lang w:val="en-US" w:eastAsia="zh-CN"/>
        </w:rPr>
      </w:pPr>
      <w:r>
        <w:rPr>
          <w:rFonts w:hint="eastAsia" w:eastAsiaTheme="minorEastAsia"/>
          <w:lang w:val="en-US" w:eastAsia="zh-CN"/>
        </w:rPr>
        <w:t xml:space="preserve">It is agreed that at least two sidelink resource allocation modes are defined for NR V2X sidelink communication at RAN1#94 meeting. For NR sidelink resource allocation mode 1, base station schedules sidelink resource(s) to be used by UE for sidelink transmission(s). For NR sidelink resource allocation mode 2, UE determines (i.e. base station does not schedule) sidelink transmission resource(s) within sidelink resources configured by base station/network or pre-configured sidelink resources. In our opinion, at least NR sidelink resource allocation mode 2 could be supported by LTE network. To be specific, the NR sidelink resource pools configuration can be transmitted via Uu signalling for only LTE coverage scenario. It means new signalling should be designed to configure NR sidelink resource pools and other parameters via LTE Uu, e.g., a new SIB for NR sidelink should be defined on LTE Uu. Moreover, if the LTE and NR sidelink share the same frequency resource, the LTE can coordinate resource usage between LTE sidelink and NR sidelink. </w:t>
      </w:r>
    </w:p>
    <w:p>
      <w:pPr>
        <w:spacing w:after="0" w:line="240" w:lineRule="auto"/>
        <w:rPr>
          <w:rFonts w:hint="eastAsia" w:eastAsiaTheme="minorEastAsia"/>
          <w:b/>
          <w:bCs/>
          <w:lang w:val="en-US" w:eastAsia="zh-CN"/>
        </w:rPr>
      </w:pPr>
      <w:r>
        <w:rPr>
          <w:rFonts w:hint="eastAsia" w:eastAsiaTheme="minorEastAsia"/>
          <w:b/>
          <w:bCs/>
          <w:lang w:val="en-US" w:eastAsia="zh-CN"/>
        </w:rPr>
        <w:t xml:space="preserve">Proposal 1: The LTE network should provide the NR sidelink resource pool for NR V2X capable UE. </w:t>
      </w:r>
    </w:p>
    <w:p>
      <w:pPr>
        <w:spacing w:after="0" w:line="240" w:lineRule="auto"/>
        <w:rPr>
          <w:rFonts w:hint="eastAsia" w:eastAsiaTheme="minorEastAsia"/>
          <w:b/>
          <w:bCs/>
          <w:lang w:val="en-US" w:eastAsia="zh-CN"/>
        </w:rPr>
      </w:pPr>
      <w:r>
        <w:rPr>
          <w:rFonts w:hint="eastAsia" w:eastAsiaTheme="minorEastAsia"/>
          <w:b/>
          <w:bCs/>
          <w:lang w:val="en-US" w:eastAsia="zh-CN"/>
        </w:rPr>
        <w:t>Proposal 2: New broadcast system information and dedicated signalling should be designed to support NR sidelink resource configuration via LTE Uu.</w:t>
      </w:r>
    </w:p>
    <w:p>
      <w:pPr>
        <w:spacing w:after="0" w:line="240" w:lineRule="auto"/>
        <w:rPr>
          <w:rFonts w:hint="eastAsia" w:eastAsiaTheme="minorEastAsia"/>
          <w:lang w:val="en-US" w:eastAsia="zh-CN"/>
        </w:rPr>
      </w:pPr>
      <w:r>
        <w:rPr>
          <w:rFonts w:hint="eastAsia" w:eastAsiaTheme="minorEastAsia"/>
          <w:lang w:val="en-US" w:eastAsia="zh-CN"/>
        </w:rPr>
        <w:t>Compared to NR, the SR/BSR procedure of LTE is time consuming since LTE RATs have lower SR time domain density than NR RATs. However, since one of the requirements of advanced V2X services is to support low latency e.g., &lt;=3ms, it is a challenging to support the requirement of low latency services via LTE Uu-based resource allocation. On the other hand, since multiple SCSs/numerologies should be supported in NR V2X while only one SCS value is supported in LTE (15KHz), it may also need a lot of modifications and enhancements to the LTE Uu to support NR sidelink resource allocation mode 1. Therefore, the benefit of the LTE Uu based dynamic allocate NR sidelink resource and the impacts on LTE specification should be evaluated. And it is suggested to deprioritize the LTE based NR sidelink resource scheduling.</w:t>
      </w:r>
    </w:p>
    <w:p>
      <w:pPr>
        <w:spacing w:after="0" w:line="240" w:lineRule="auto"/>
        <w:rPr>
          <w:rFonts w:hint="eastAsia" w:eastAsiaTheme="minorEastAsia"/>
          <w:b/>
          <w:bCs/>
          <w:lang w:val="en-US" w:eastAsia="zh-CN"/>
        </w:rPr>
      </w:pPr>
      <w:r>
        <w:rPr>
          <w:rFonts w:hint="eastAsia" w:eastAsiaTheme="minorEastAsia"/>
          <w:b/>
          <w:bCs/>
          <w:lang w:val="en-US" w:eastAsia="zh-CN"/>
        </w:rPr>
        <w:t xml:space="preserve">Observation 1: It is a challenging to support the requirement of advanced V2X services via LTE Uu-based resource allocation. </w:t>
      </w:r>
    </w:p>
    <w:p>
      <w:pPr>
        <w:spacing w:after="0" w:line="240" w:lineRule="auto"/>
        <w:rPr>
          <w:rFonts w:hint="eastAsia" w:eastAsiaTheme="minorEastAsia"/>
          <w:b/>
          <w:bCs/>
          <w:lang w:val="en-US" w:eastAsia="zh-CN"/>
        </w:rPr>
      </w:pPr>
      <w:r>
        <w:rPr>
          <w:rFonts w:hint="eastAsia" w:eastAsiaTheme="minorEastAsia"/>
          <w:b/>
          <w:bCs/>
          <w:lang w:val="en-US" w:eastAsia="zh-CN"/>
        </w:rPr>
        <w:t>Proposal 3: The LTE network scheduling NR sidelink resource should be deprioritized.</w:t>
      </w:r>
    </w:p>
    <w:p>
      <w:pPr>
        <w:pStyle w:val="4"/>
        <w:rPr>
          <w:lang w:val="en-US" w:eastAsia="zh-CN"/>
        </w:rPr>
      </w:pPr>
      <w:r>
        <w:rPr>
          <w:rFonts w:hint="eastAsia"/>
          <w:lang w:val="en-US" w:eastAsia="zh-CN"/>
        </w:rPr>
        <w:t xml:space="preserve">The NR network controls the LTE sidelink </w:t>
      </w:r>
    </w:p>
    <w:p>
      <w:pPr>
        <w:pStyle w:val="17"/>
        <w:pageBreakBefore w:val="0"/>
        <w:widowControl/>
        <w:kinsoku/>
        <w:wordWrap/>
        <w:topLinePunct w:val="0"/>
        <w:bidi w:val="0"/>
        <w:spacing w:after="0" w:line="240" w:lineRule="auto"/>
        <w:ind w:right="0" w:rightChars="0"/>
        <w:rPr>
          <w:bCs/>
          <w:lang w:val="en-US" w:eastAsia="zh-CN"/>
        </w:rPr>
      </w:pPr>
      <w:r>
        <w:rPr>
          <w:rFonts w:eastAsia="宋体"/>
          <w:lang w:val="en-US" w:eastAsia="zh-CN"/>
        </w:rPr>
        <w:t>Generally speaking,</w:t>
      </w:r>
      <w:r>
        <w:rPr>
          <w:rFonts w:hint="eastAsia" w:eastAsia="宋体"/>
          <w:lang w:val="en-US" w:eastAsia="zh-CN"/>
        </w:rPr>
        <w:t xml:space="preserve"> the mechanism of</w:t>
      </w:r>
      <w:r>
        <w:rPr>
          <w:rFonts w:eastAsia="宋体"/>
          <w:lang w:val="en-US" w:eastAsia="ko-KR"/>
        </w:rPr>
        <w:t xml:space="preserve"> LTE sidelink resource </w:t>
      </w:r>
      <w:r>
        <w:rPr>
          <w:rFonts w:hint="eastAsia" w:eastAsia="宋体"/>
          <w:lang w:val="en-US" w:eastAsia="zh-CN"/>
        </w:rPr>
        <w:t xml:space="preserve">allocation and resource </w:t>
      </w:r>
      <w:r>
        <w:rPr>
          <w:rFonts w:eastAsia="宋体"/>
          <w:lang w:val="en-US" w:eastAsia="ko-KR"/>
        </w:rPr>
        <w:t>pool configuration</w:t>
      </w:r>
      <w:r>
        <w:rPr>
          <w:rFonts w:hint="eastAsia" w:eastAsia="宋体"/>
          <w:lang w:val="en-US" w:eastAsia="zh-CN"/>
        </w:rPr>
        <w:t xml:space="preserve"> shall be the baseline of the NR sidelink. In order to </w:t>
      </w:r>
      <w:r>
        <w:rPr>
          <w:rFonts w:eastAsia="宋体"/>
          <w:lang w:val="en-US" w:eastAsia="zh-CN"/>
        </w:rPr>
        <w:t xml:space="preserve">support the NR Uu based LTE sidelink resource allocation mode 1, </w:t>
      </w:r>
      <w:r>
        <w:rPr>
          <w:rFonts w:hint="eastAsia" w:eastAsia="宋体"/>
          <w:bCs/>
          <w:lang w:val="en-US" w:eastAsia="zh-CN"/>
        </w:rPr>
        <w:t>a</w:t>
      </w:r>
      <w:r>
        <w:rPr>
          <w:bCs/>
          <w:lang w:eastAsia="ja-JP"/>
        </w:rPr>
        <w:t xml:space="preserve"> new NR DCI format with the same information as LTE DCI 5A to schedule LTE sidelink mode 3 transmission need</w:t>
      </w:r>
      <w:r>
        <w:rPr>
          <w:rFonts w:hint="eastAsia" w:eastAsia="宋体"/>
          <w:bCs/>
          <w:lang w:val="en-US" w:eastAsia="zh-CN"/>
        </w:rPr>
        <w:t xml:space="preserve"> to be designed</w:t>
      </w:r>
      <w:r>
        <w:rPr>
          <w:bCs/>
          <w:lang w:eastAsia="ja-JP"/>
        </w:rPr>
        <w:t xml:space="preserve">. </w:t>
      </w:r>
      <w:r>
        <w:rPr>
          <w:rFonts w:hint="eastAsia"/>
          <w:bCs/>
          <w:lang w:val="en-US" w:eastAsia="zh-CN"/>
        </w:rPr>
        <w:t xml:space="preserve">For </w:t>
      </w:r>
      <w:r>
        <w:rPr>
          <w:bCs/>
          <w:lang w:val="en-US" w:eastAsia="zh-CN"/>
        </w:rPr>
        <w:t xml:space="preserve">sidelink resource allocation </w:t>
      </w:r>
      <w:r>
        <w:rPr>
          <w:rFonts w:hint="eastAsia"/>
          <w:bCs/>
          <w:lang w:val="en-US" w:eastAsia="zh-CN"/>
        </w:rPr>
        <w:t xml:space="preserve">mode 2, </w:t>
      </w:r>
      <w:r>
        <w:rPr>
          <w:bCs/>
        </w:rPr>
        <w:t xml:space="preserve">NR Uu </w:t>
      </w:r>
      <w:r>
        <w:rPr>
          <w:rFonts w:hint="eastAsia"/>
          <w:bCs/>
          <w:lang w:val="en-US" w:eastAsia="zh-CN"/>
        </w:rPr>
        <w:t xml:space="preserve">RRC </w:t>
      </w:r>
      <w:r>
        <w:rPr>
          <w:bCs/>
        </w:rPr>
        <w:t xml:space="preserve">signaling should support </w:t>
      </w:r>
      <w:r>
        <w:rPr>
          <w:bCs/>
          <w:lang w:val="en-US" w:eastAsia="zh-CN"/>
        </w:rPr>
        <w:t>the</w:t>
      </w:r>
      <w:r>
        <w:rPr>
          <w:bCs/>
        </w:rPr>
        <w:t xml:space="preserve"> LTE sidelink resource</w:t>
      </w:r>
      <w:r>
        <w:rPr>
          <w:rFonts w:hint="eastAsia" w:eastAsia="宋体"/>
          <w:bCs/>
          <w:lang w:val="en-US" w:eastAsia="zh-CN"/>
        </w:rPr>
        <w:t xml:space="preserve"> </w:t>
      </w:r>
      <w:r>
        <w:rPr>
          <w:bCs/>
        </w:rPr>
        <w:t>pools</w:t>
      </w:r>
      <w:r>
        <w:rPr>
          <w:rFonts w:hint="eastAsia"/>
          <w:bCs/>
          <w:lang w:val="en-US" w:eastAsia="zh-CN"/>
        </w:rPr>
        <w:t xml:space="preserve"> </w:t>
      </w:r>
      <w:r>
        <w:rPr>
          <w:bCs/>
          <w:lang w:val="en-US" w:eastAsia="zh-CN"/>
        </w:rPr>
        <w:t>configuration</w:t>
      </w:r>
      <w:r>
        <w:rPr>
          <w:rFonts w:hint="eastAsia"/>
          <w:bCs/>
          <w:lang w:val="en-US" w:eastAsia="zh-CN"/>
        </w:rPr>
        <w:t xml:space="preserve">. </w:t>
      </w:r>
      <w:r>
        <w:rPr>
          <w:rFonts w:hint="eastAsia"/>
          <w:lang w:val="en-US" w:eastAsia="zh-CN"/>
        </w:rPr>
        <w:t xml:space="preserve">Furthermore, if the LTE and NR sidelink share the same frequency resource, the gNB can also coordinate resource </w:t>
      </w:r>
      <w:r>
        <w:rPr>
          <w:bCs/>
        </w:rPr>
        <w:t>pools</w:t>
      </w:r>
      <w:r>
        <w:rPr>
          <w:rFonts w:hint="eastAsia" w:eastAsia="宋体"/>
          <w:bCs/>
          <w:lang w:val="en-US" w:eastAsia="zh-CN"/>
        </w:rPr>
        <w:t xml:space="preserve"> </w:t>
      </w:r>
      <w:r>
        <w:rPr>
          <w:rFonts w:hint="eastAsia"/>
          <w:lang w:val="en-US" w:eastAsia="zh-CN"/>
        </w:rPr>
        <w:t xml:space="preserve">between LTE sidelink and NR sidelink. </w:t>
      </w:r>
    </w:p>
    <w:p>
      <w:pPr>
        <w:pStyle w:val="17"/>
        <w:pageBreakBefore w:val="0"/>
        <w:widowControl/>
        <w:kinsoku/>
        <w:wordWrap/>
        <w:topLinePunct w:val="0"/>
        <w:bidi w:val="0"/>
        <w:spacing w:after="0" w:line="240" w:lineRule="auto"/>
        <w:ind w:right="0" w:rightChars="0"/>
        <w:rPr>
          <w:rFonts w:eastAsia="宋体"/>
          <w:b/>
          <w:lang w:val="en-US" w:eastAsia="zh-CN"/>
        </w:rPr>
      </w:pPr>
      <w:r>
        <w:rPr>
          <w:rFonts w:hint="eastAsia"/>
          <w:b/>
          <w:lang w:val="en-US" w:eastAsia="zh-CN"/>
        </w:rPr>
        <w:t xml:space="preserve">Proposal 4: </w:t>
      </w:r>
      <w:r>
        <w:rPr>
          <w:rFonts w:hint="eastAsia" w:eastAsia="宋体"/>
          <w:b/>
          <w:lang w:val="en-US" w:eastAsia="zh-CN"/>
        </w:rPr>
        <w:t>T</w:t>
      </w:r>
      <w:r>
        <w:rPr>
          <w:rFonts w:hint="eastAsia" w:eastAsia="宋体"/>
          <w:b/>
          <w:lang w:val="en-US" w:eastAsia="ko-KR"/>
        </w:rPr>
        <w:t>he mechanism of LTE sidelink resource allocation and resource pool configuration shall be the baseline of the NR sidelink</w:t>
      </w:r>
      <w:r>
        <w:rPr>
          <w:rFonts w:hint="eastAsia" w:eastAsia="宋体"/>
          <w:b/>
          <w:lang w:val="en-US" w:eastAsia="zh-CN"/>
        </w:rPr>
        <w:t>.</w:t>
      </w:r>
    </w:p>
    <w:p>
      <w:pPr>
        <w:pageBreakBefore w:val="0"/>
        <w:widowControl/>
        <w:kinsoku/>
        <w:wordWrap/>
        <w:topLinePunct w:val="0"/>
        <w:bidi w:val="0"/>
        <w:snapToGrid w:val="0"/>
        <w:spacing w:afterLines="50" w:line="240" w:lineRule="auto"/>
        <w:ind w:right="0" w:rightChars="0"/>
        <w:rPr>
          <w:b/>
          <w:lang w:val="en-US" w:eastAsia="zh-CN"/>
        </w:rPr>
      </w:pPr>
      <w:r>
        <w:rPr>
          <w:rFonts w:hint="eastAsia" w:eastAsia="宋体"/>
          <w:b/>
          <w:lang w:val="en-US" w:eastAsia="zh-CN"/>
        </w:rPr>
        <w:t xml:space="preserve">Proposal 5: </w:t>
      </w:r>
      <w:r>
        <w:rPr>
          <w:rFonts w:eastAsia="宋体"/>
          <w:b/>
          <w:lang w:val="en-US" w:eastAsia="zh-CN"/>
        </w:rPr>
        <w:t xml:space="preserve">To support the NR Uu based LTE sidelink resource allocation, </w:t>
      </w:r>
      <w:r>
        <w:rPr>
          <w:b/>
          <w:bCs/>
          <w:lang w:val="en-US" w:eastAsia="zh-CN"/>
        </w:rPr>
        <w:t>t</w:t>
      </w:r>
      <w:r>
        <w:rPr>
          <w:rFonts w:hint="eastAsia"/>
          <w:b/>
          <w:bCs/>
          <w:lang w:val="en-US" w:eastAsia="zh-CN"/>
        </w:rPr>
        <w:t xml:space="preserve">he NR network should provide the LTE sidelink resource pool </w:t>
      </w:r>
      <w:r>
        <w:rPr>
          <w:b/>
          <w:bCs/>
          <w:lang w:val="en-US" w:eastAsia="zh-CN"/>
        </w:rPr>
        <w:t xml:space="preserve">configuration </w:t>
      </w:r>
      <w:r>
        <w:rPr>
          <w:rFonts w:hint="eastAsia"/>
          <w:b/>
          <w:bCs/>
          <w:lang w:val="en-US" w:eastAsia="zh-CN"/>
        </w:rPr>
        <w:t xml:space="preserve">for the UEs. </w:t>
      </w:r>
    </w:p>
    <w:p>
      <w:pPr>
        <w:pageBreakBefore w:val="0"/>
        <w:widowControl/>
        <w:kinsoku/>
        <w:wordWrap/>
        <w:overflowPunct/>
        <w:topLinePunct w:val="0"/>
        <w:autoSpaceDE/>
        <w:autoSpaceDN/>
        <w:bidi w:val="0"/>
        <w:adjustRightInd/>
        <w:spacing w:after="0" w:line="240" w:lineRule="auto"/>
        <w:ind w:right="0" w:rightChars="0"/>
        <w:textAlignment w:val="auto"/>
        <w:rPr>
          <w:rFonts w:eastAsia="Malgun Gothic"/>
        </w:rPr>
      </w:pPr>
      <w:r>
        <w:rPr>
          <w:lang w:val="en-US" w:eastAsia="zh-CN"/>
        </w:rPr>
        <w:t xml:space="preserve">For the NR Uu based mode 1 LTE sidelink resource allocation, </w:t>
      </w:r>
      <w:r>
        <w:rPr>
          <w:rFonts w:hint="eastAsia"/>
          <w:lang w:val="en-US" w:eastAsia="zh-CN"/>
        </w:rPr>
        <w:t xml:space="preserve">the resource request mechanism shall be studied. Based on the requirements listed in TR22.886, if the V2X UE </w:t>
      </w:r>
      <w:r>
        <w:t>supports both LTE and NR</w:t>
      </w:r>
      <w:r>
        <w:rPr>
          <w:rFonts w:hint="eastAsia"/>
          <w:lang w:val="en-US" w:eastAsia="zh-CN"/>
        </w:rPr>
        <w:t>, t</w:t>
      </w:r>
      <w:r>
        <w:t xml:space="preserve">he V2X UE should choose the best </w:t>
      </w:r>
      <w:r>
        <w:rPr>
          <w:rFonts w:hint="eastAsia"/>
          <w:lang w:val="en-US" w:eastAsia="zh-CN"/>
        </w:rPr>
        <w:t xml:space="preserve">RAT </w:t>
      </w:r>
      <w:r>
        <w:t>to support the given application of interest.</w:t>
      </w:r>
      <w:r>
        <w:rPr>
          <w:rFonts w:hint="eastAsia"/>
          <w:lang w:val="en-US" w:eastAsia="zh-CN"/>
        </w:rPr>
        <w:t xml:space="preserve"> That means, </w:t>
      </w:r>
      <w:r>
        <w:rPr>
          <w:rFonts w:hint="eastAsia" w:eastAsia="宋体"/>
          <w:lang w:eastAsia="zh-CN"/>
        </w:rPr>
        <w:t>t</w:t>
      </w:r>
      <w:r>
        <w:rPr>
          <w:rFonts w:eastAsia="Malgun Gothic"/>
        </w:rPr>
        <w:t xml:space="preserve">he 3GPP network </w:t>
      </w:r>
      <w:r>
        <w:rPr>
          <w:rFonts w:hint="eastAsia" w:eastAsia="宋体"/>
          <w:lang w:eastAsia="zh-CN"/>
        </w:rPr>
        <w:t>c</w:t>
      </w:r>
      <w:r>
        <w:rPr>
          <w:rFonts w:hint="eastAsia" w:eastAsia="宋体"/>
          <w:lang w:val="en-US" w:eastAsia="zh-CN"/>
        </w:rPr>
        <w:t>an</w:t>
      </w:r>
      <w:r>
        <w:rPr>
          <w:rFonts w:eastAsia="Malgun Gothic"/>
        </w:rPr>
        <w:t xml:space="preserve"> associate a V2X application to one or more 3GPP RATs.</w:t>
      </w:r>
      <w:r>
        <w:rPr>
          <w:rFonts w:hint="eastAsia" w:eastAsia="宋体"/>
          <w:lang w:val="en-US" w:eastAsia="zh-CN"/>
        </w:rPr>
        <w:t xml:space="preserve"> </w:t>
      </w:r>
      <w:r>
        <w:rPr>
          <w:rFonts w:hint="eastAsia" w:eastAsia="Malgun Gothic"/>
        </w:rPr>
        <w:t xml:space="preserve">Therefore, </w:t>
      </w:r>
      <w:r>
        <w:rPr>
          <w:rFonts w:hint="eastAsia" w:eastAsia="宋体"/>
          <w:lang w:val="en-US" w:eastAsia="zh-CN"/>
        </w:rPr>
        <w:t xml:space="preserve">for the </w:t>
      </w:r>
      <w:r>
        <w:rPr>
          <w:rFonts w:hint="eastAsia" w:eastAsia="Malgun Gothic"/>
        </w:rPr>
        <w:t>UE</w:t>
      </w:r>
      <w:r>
        <w:rPr>
          <w:rFonts w:hint="eastAsia" w:eastAsia="宋体"/>
          <w:lang w:val="en-US" w:eastAsia="zh-CN"/>
        </w:rPr>
        <w:t xml:space="preserve"> supporting different V2X </w:t>
      </w:r>
      <w:r>
        <w:rPr>
          <w:rFonts w:eastAsia="Malgun Gothic"/>
        </w:rPr>
        <w:t>application</w:t>
      </w:r>
      <w:r>
        <w:rPr>
          <w:rFonts w:hint="eastAsia" w:eastAsia="宋体"/>
          <w:lang w:val="en-US" w:eastAsia="zh-CN"/>
        </w:rPr>
        <w:t>, it</w:t>
      </w:r>
      <w:r>
        <w:rPr>
          <w:rFonts w:hint="eastAsia" w:eastAsia="Malgun Gothic"/>
        </w:rPr>
        <w:t xml:space="preserve"> may support transmitting V2X messages in NR and LTE RAT simultaneously.</w:t>
      </w:r>
      <w:r>
        <w:rPr>
          <w:rFonts w:hint="eastAsia" w:eastAsia="宋体"/>
          <w:lang w:val="en-US" w:eastAsia="zh-CN"/>
        </w:rPr>
        <w:t xml:space="preserve"> </w:t>
      </w:r>
      <w:r>
        <w:rPr>
          <w:rFonts w:eastAsia="宋体"/>
          <w:lang w:val="en-US" w:eastAsia="zh-CN"/>
        </w:rPr>
        <w:t>W</w:t>
      </w:r>
      <w:r>
        <w:rPr>
          <w:rFonts w:hint="eastAsia" w:eastAsia="宋体"/>
          <w:lang w:val="en-US" w:eastAsia="zh-CN"/>
        </w:rPr>
        <w:t>hen the UE requests to the sidelink resou</w:t>
      </w:r>
      <w:r>
        <w:rPr>
          <w:rFonts w:eastAsia="宋体"/>
          <w:lang w:val="en-US" w:eastAsia="zh-CN"/>
        </w:rPr>
        <w:t>r</w:t>
      </w:r>
      <w:r>
        <w:rPr>
          <w:rFonts w:hint="eastAsia" w:eastAsia="宋体"/>
          <w:lang w:val="en-US" w:eastAsia="zh-CN"/>
        </w:rPr>
        <w:t>ce, it is necessary for the gNB to know which RAT</w:t>
      </w:r>
      <w:r>
        <w:rPr>
          <w:rFonts w:eastAsia="宋体"/>
          <w:lang w:val="en-US" w:eastAsia="zh-CN"/>
        </w:rPr>
        <w:t xml:space="preserve"> sidelink</w:t>
      </w:r>
      <w:r>
        <w:rPr>
          <w:rFonts w:hint="eastAsia" w:eastAsia="宋体"/>
          <w:lang w:val="en-US" w:eastAsia="zh-CN"/>
        </w:rPr>
        <w:t xml:space="preserve"> resource are requested.</w:t>
      </w:r>
    </w:p>
    <w:p>
      <w:pPr>
        <w:pageBreakBefore w:val="0"/>
        <w:widowControl/>
        <w:kinsoku/>
        <w:wordWrap/>
        <w:topLinePunct w:val="0"/>
        <w:bidi w:val="0"/>
        <w:spacing w:after="0" w:line="240" w:lineRule="auto"/>
        <w:ind w:right="0" w:rightChars="0"/>
        <w:rPr>
          <w:lang w:val="en-US" w:eastAsia="zh-CN"/>
        </w:rPr>
      </w:pPr>
      <w:r>
        <w:rPr>
          <w:b/>
          <w:bCs/>
          <w:lang w:val="en-US" w:eastAsia="zh-CN"/>
        </w:rPr>
        <w:t>Proposal</w:t>
      </w:r>
      <w:r>
        <w:rPr>
          <w:rFonts w:hint="eastAsia"/>
          <w:b/>
          <w:bCs/>
          <w:lang w:val="en-US" w:eastAsia="zh-CN"/>
        </w:rPr>
        <w:t xml:space="preserve"> </w:t>
      </w:r>
      <w:r>
        <w:rPr>
          <w:b/>
          <w:bCs/>
          <w:lang w:val="en-US" w:eastAsia="zh-CN"/>
        </w:rPr>
        <w:t>6</w:t>
      </w:r>
      <w:r>
        <w:rPr>
          <w:rFonts w:hint="eastAsia"/>
          <w:b/>
          <w:bCs/>
          <w:lang w:val="en-US" w:eastAsia="zh-CN"/>
        </w:rPr>
        <w:t>:</w:t>
      </w:r>
      <w:r>
        <w:rPr>
          <w:rFonts w:hint="eastAsia"/>
          <w:lang w:val="en-US" w:eastAsia="zh-CN"/>
        </w:rPr>
        <w:t xml:space="preserve"> </w:t>
      </w:r>
      <w:r>
        <w:rPr>
          <w:rFonts w:hint="eastAsia"/>
          <w:b/>
          <w:bCs/>
          <w:lang w:val="en-US" w:eastAsia="zh-CN"/>
        </w:rPr>
        <w:t xml:space="preserve">The UE may support transmitting V2X messages in NR and LTE RAT simultaneously. So it is necessary for the gNB to know which RAT </w:t>
      </w:r>
      <w:r>
        <w:rPr>
          <w:b/>
          <w:bCs/>
          <w:lang w:val="en-US" w:eastAsia="zh-CN"/>
        </w:rPr>
        <w:t xml:space="preserve">sidelink </w:t>
      </w:r>
      <w:r>
        <w:rPr>
          <w:rFonts w:hint="eastAsia"/>
          <w:b/>
          <w:bCs/>
          <w:lang w:val="en-US" w:eastAsia="zh-CN"/>
        </w:rPr>
        <w:t>resources are requested.</w:t>
      </w:r>
    </w:p>
    <w:p>
      <w:pPr>
        <w:pStyle w:val="4"/>
        <w:pageBreakBefore w:val="0"/>
        <w:widowControl/>
        <w:kinsoku/>
        <w:wordWrap/>
        <w:topLinePunct w:val="0"/>
        <w:bidi w:val="0"/>
        <w:spacing w:line="240" w:lineRule="auto"/>
        <w:ind w:right="0" w:rightChars="0"/>
        <w:rPr>
          <w:lang w:val="en-US" w:eastAsia="zh-CN"/>
        </w:rPr>
      </w:pPr>
      <w:r>
        <w:rPr>
          <w:lang w:val="en-US" w:eastAsia="zh-CN"/>
        </w:rPr>
        <w:t>S</w:t>
      </w:r>
      <w:r>
        <w:rPr>
          <w:rFonts w:hint="eastAsia"/>
          <w:lang w:val="en-US" w:eastAsia="zh-CN"/>
        </w:rPr>
        <w:t>idelink resource allocation for dual-connectivity scenario</w:t>
      </w:r>
    </w:p>
    <w:p>
      <w:pPr>
        <w:pStyle w:val="17"/>
        <w:pageBreakBefore w:val="0"/>
        <w:widowControl/>
        <w:kinsoku/>
        <w:wordWrap/>
        <w:topLinePunct w:val="0"/>
        <w:bidi w:val="0"/>
        <w:spacing w:after="0" w:line="240" w:lineRule="auto"/>
        <w:ind w:right="0" w:rightChars="0"/>
        <w:rPr>
          <w:rFonts w:hint="eastAsia" w:eastAsiaTheme="minorEastAsia"/>
          <w:lang w:val="en-US" w:eastAsia="zh-CN"/>
        </w:rPr>
      </w:pPr>
      <w:r>
        <w:rPr>
          <w:rFonts w:eastAsiaTheme="minorEastAsia"/>
          <w:lang w:eastAsia="zh-CN"/>
        </w:rPr>
        <w:t xml:space="preserve">When </w:t>
      </w:r>
      <w:r>
        <w:rPr>
          <w:rFonts w:hint="eastAsia" w:eastAsiaTheme="minorEastAsia"/>
          <w:lang w:val="en-US" w:eastAsia="zh-CN"/>
        </w:rPr>
        <w:t xml:space="preserve">a V2X </w:t>
      </w:r>
      <w:r>
        <w:rPr>
          <w:rFonts w:eastAsiaTheme="minorEastAsia"/>
          <w:lang w:eastAsia="zh-CN"/>
        </w:rPr>
        <w:t xml:space="preserve">UE is in coverage of both LTE and NR networks, the V2X UE </w:t>
      </w:r>
      <w:r>
        <w:rPr>
          <w:rFonts w:hint="eastAsia" w:eastAsiaTheme="minorEastAsia"/>
          <w:lang w:val="en-US" w:eastAsia="zh-CN"/>
        </w:rPr>
        <w:t>may</w:t>
      </w:r>
      <w:r>
        <w:rPr>
          <w:rFonts w:eastAsiaTheme="minorEastAsia"/>
          <w:lang w:eastAsia="zh-CN"/>
        </w:rPr>
        <w:t xml:space="preserve"> </w:t>
      </w:r>
      <w:r>
        <w:rPr>
          <w:rFonts w:hint="eastAsia" w:eastAsiaTheme="minorEastAsia"/>
          <w:lang w:val="en-US" w:eastAsia="zh-CN"/>
        </w:rPr>
        <w:t xml:space="preserve">be </w:t>
      </w:r>
      <w:r>
        <w:rPr>
          <w:rFonts w:eastAsiaTheme="minorEastAsia"/>
          <w:lang w:eastAsia="zh-CN"/>
        </w:rPr>
        <w:t>dual-connect</w:t>
      </w:r>
      <w:r>
        <w:rPr>
          <w:rFonts w:hint="eastAsia" w:eastAsiaTheme="minorEastAsia"/>
          <w:lang w:val="en-US" w:eastAsia="zh-CN"/>
        </w:rPr>
        <w:t>ed</w:t>
      </w:r>
      <w:r>
        <w:rPr>
          <w:rFonts w:eastAsiaTheme="minorEastAsia"/>
          <w:lang w:eastAsia="zh-CN"/>
        </w:rPr>
        <w:t xml:space="preserve"> to </w:t>
      </w:r>
      <w:r>
        <w:rPr>
          <w:rFonts w:hint="eastAsia" w:eastAsiaTheme="minorEastAsia"/>
          <w:lang w:val="en-US" w:eastAsia="zh-CN"/>
        </w:rPr>
        <w:t>a</w:t>
      </w:r>
      <w:r>
        <w:rPr>
          <w:rFonts w:eastAsiaTheme="minorEastAsia"/>
          <w:lang w:val="en-US" w:eastAsia="zh-CN"/>
        </w:rPr>
        <w:t>n</w:t>
      </w:r>
      <w:r>
        <w:rPr>
          <w:rFonts w:hint="eastAsia" w:eastAsiaTheme="minorEastAsia"/>
          <w:lang w:val="en-US" w:eastAsia="zh-CN"/>
        </w:rPr>
        <w:t xml:space="preserve"> eNB and a gNB</w:t>
      </w:r>
      <w:r>
        <w:rPr>
          <w:rFonts w:eastAsiaTheme="minorEastAsia"/>
          <w:lang w:eastAsia="zh-CN"/>
        </w:rPr>
        <w:t xml:space="preserve">. </w:t>
      </w:r>
      <w:r>
        <w:rPr>
          <w:rFonts w:eastAsiaTheme="minorEastAsia"/>
          <w:lang w:val="en-US" w:eastAsia="zh-CN"/>
        </w:rPr>
        <w:t>I</w:t>
      </w:r>
      <w:r>
        <w:rPr>
          <w:rFonts w:hint="eastAsia" w:eastAsiaTheme="minorEastAsia"/>
          <w:lang w:val="en-US" w:eastAsia="zh-CN"/>
        </w:rPr>
        <w:t xml:space="preserve">n this scenarios, there are several </w:t>
      </w:r>
      <w:r>
        <w:rPr>
          <w:rFonts w:eastAsiaTheme="minorEastAsia"/>
          <w:lang w:val="en-US" w:eastAsia="zh-CN"/>
        </w:rPr>
        <w:t>cases</w:t>
      </w:r>
      <w:r>
        <w:rPr>
          <w:rFonts w:hint="eastAsia" w:eastAsiaTheme="minorEastAsia"/>
          <w:lang w:val="en-US" w:eastAsia="zh-CN"/>
        </w:rPr>
        <w:t xml:space="preserve"> for V2X </w:t>
      </w:r>
      <w:r>
        <w:rPr>
          <w:rFonts w:eastAsiaTheme="minorEastAsia"/>
          <w:lang w:val="en-US" w:eastAsia="zh-CN"/>
        </w:rPr>
        <w:t xml:space="preserve">sidelink </w:t>
      </w:r>
      <w:r>
        <w:rPr>
          <w:rFonts w:hint="eastAsia" w:eastAsiaTheme="minorEastAsia"/>
          <w:lang w:val="en-US" w:eastAsia="zh-CN"/>
        </w:rPr>
        <w:t>resource allocation.</w:t>
      </w:r>
    </w:p>
    <w:p>
      <w:pPr>
        <w:pStyle w:val="17"/>
        <w:pageBreakBefore w:val="0"/>
        <w:widowControl/>
        <w:numPr>
          <w:ilvl w:val="0"/>
          <w:numId w:val="5"/>
        </w:numPr>
        <w:kinsoku/>
        <w:wordWrap/>
        <w:topLinePunct w:val="0"/>
        <w:bidi w:val="0"/>
        <w:spacing w:after="0" w:line="240" w:lineRule="auto"/>
        <w:ind w:right="0" w:rightChars="0"/>
        <w:rPr>
          <w:rFonts w:eastAsiaTheme="minorEastAsia"/>
          <w:lang w:eastAsia="zh-CN"/>
        </w:rPr>
      </w:pPr>
      <w:r>
        <w:rPr>
          <w:rFonts w:eastAsiaTheme="minorEastAsia"/>
          <w:lang w:val="en-US" w:eastAsia="zh-CN"/>
        </w:rPr>
        <w:t xml:space="preserve">Case 1: </w:t>
      </w:r>
      <w:r>
        <w:rPr>
          <w:rFonts w:hint="eastAsia" w:eastAsiaTheme="minorEastAsia"/>
          <w:lang w:val="en-US" w:eastAsia="zh-CN"/>
        </w:rPr>
        <w:t>T</w:t>
      </w:r>
      <w:r>
        <w:rPr>
          <w:rFonts w:eastAsiaTheme="minorEastAsia"/>
          <w:lang w:eastAsia="zh-CN"/>
        </w:rPr>
        <w:t>he LTE network control its LTE</w:t>
      </w:r>
      <w:r>
        <w:rPr>
          <w:rFonts w:hint="eastAsia" w:eastAsiaTheme="minorEastAsia"/>
          <w:lang w:val="en-US" w:eastAsia="zh-CN"/>
        </w:rPr>
        <w:t xml:space="preserve"> V2X resource allocation, and the NR </w:t>
      </w:r>
      <w:r>
        <w:rPr>
          <w:rFonts w:eastAsiaTheme="minorEastAsia"/>
          <w:lang w:eastAsia="zh-CN"/>
        </w:rPr>
        <w:t xml:space="preserve">network control its </w:t>
      </w:r>
      <w:r>
        <w:rPr>
          <w:rFonts w:hint="eastAsia" w:eastAsiaTheme="minorEastAsia"/>
          <w:lang w:val="en-US" w:eastAsia="zh-CN"/>
        </w:rPr>
        <w:t xml:space="preserve">NR V2X </w:t>
      </w:r>
      <w:r>
        <w:rPr>
          <w:rFonts w:eastAsiaTheme="minorEastAsia"/>
          <w:lang w:val="en-US" w:eastAsia="zh-CN"/>
        </w:rPr>
        <w:t xml:space="preserve">sidelink </w:t>
      </w:r>
      <w:r>
        <w:rPr>
          <w:rFonts w:hint="eastAsia" w:eastAsiaTheme="minorEastAsia"/>
          <w:lang w:val="en-US" w:eastAsia="zh-CN"/>
        </w:rPr>
        <w:t xml:space="preserve">resource allocation separately. That means </w:t>
      </w:r>
      <w:r>
        <w:rPr>
          <w:rFonts w:eastAsiaTheme="minorEastAsia"/>
          <w:lang w:eastAsia="zh-CN"/>
        </w:rPr>
        <w:t>the basic V2X service is served by the LTE cell group and the advanced V2X services is served by the NR cell group.</w:t>
      </w:r>
      <w:r>
        <w:rPr>
          <w:rFonts w:hint="eastAsia" w:eastAsiaTheme="minorEastAsia"/>
          <w:lang w:eastAsia="zh-CN"/>
        </w:rPr>
        <w:t xml:space="preserve"> </w:t>
      </w:r>
      <w:r>
        <w:rPr>
          <w:rFonts w:eastAsiaTheme="minorEastAsia"/>
          <w:color w:val="00B0F0"/>
          <w:lang w:eastAsia="zh-CN"/>
        </w:rPr>
        <w:t xml:space="preserve"> </w:t>
      </w:r>
    </w:p>
    <w:p>
      <w:pPr>
        <w:pStyle w:val="17"/>
        <w:pageBreakBefore w:val="0"/>
        <w:widowControl/>
        <w:numPr>
          <w:ilvl w:val="0"/>
          <w:numId w:val="5"/>
        </w:numPr>
        <w:kinsoku/>
        <w:wordWrap/>
        <w:topLinePunct w:val="0"/>
        <w:bidi w:val="0"/>
        <w:spacing w:after="0" w:line="240" w:lineRule="auto"/>
        <w:ind w:right="0" w:rightChars="0"/>
        <w:rPr>
          <w:rFonts w:eastAsiaTheme="minorEastAsia"/>
          <w:lang w:val="en-US" w:eastAsia="zh-CN"/>
        </w:rPr>
      </w:pPr>
      <w:r>
        <w:rPr>
          <w:rFonts w:eastAsiaTheme="minorEastAsia"/>
          <w:lang w:val="en-US" w:eastAsia="zh-CN"/>
        </w:rPr>
        <w:t xml:space="preserve">Case </w:t>
      </w:r>
      <w:r>
        <w:rPr>
          <w:rFonts w:hint="eastAsia" w:eastAsiaTheme="minorEastAsia"/>
          <w:lang w:val="en-US" w:eastAsia="zh-CN"/>
        </w:rPr>
        <w:t xml:space="preserve">2:  Only the MCG allocate the sidelink resource, including LTE resource and NR resource. </w:t>
      </w:r>
      <w:r>
        <w:rPr>
          <w:rFonts w:eastAsiaTheme="minorEastAsia"/>
          <w:lang w:val="en-US" w:eastAsia="zh-CN"/>
        </w:rPr>
        <w:t>It is suitable for NE-DC scenario. F</w:t>
      </w:r>
      <w:r>
        <w:rPr>
          <w:rFonts w:hint="eastAsia" w:eastAsiaTheme="minorEastAsia"/>
          <w:lang w:val="en-US" w:eastAsia="zh-CN"/>
        </w:rPr>
        <w:t xml:space="preserve">or EN-DC, as analyzed in the section 2.1, the LTE </w:t>
      </w:r>
      <w:r>
        <w:rPr>
          <w:rFonts w:eastAsiaTheme="minorEastAsia"/>
          <w:lang w:val="en-US" w:eastAsia="zh-CN"/>
        </w:rPr>
        <w:t>Uu based</w:t>
      </w:r>
      <w:r>
        <w:rPr>
          <w:rFonts w:hint="eastAsia" w:eastAsiaTheme="minorEastAsia"/>
          <w:lang w:val="en-US" w:eastAsia="zh-CN"/>
        </w:rPr>
        <w:t xml:space="preserve"> dynamic NR sidelink resource </w:t>
      </w:r>
      <w:r>
        <w:rPr>
          <w:rFonts w:eastAsiaTheme="minorEastAsia"/>
          <w:lang w:val="en-US" w:eastAsia="zh-CN"/>
        </w:rPr>
        <w:t xml:space="preserve">allocation </w:t>
      </w:r>
      <w:r>
        <w:rPr>
          <w:rFonts w:hint="eastAsia" w:eastAsiaTheme="minorEastAsia"/>
          <w:lang w:val="en-US" w:eastAsia="zh-CN"/>
        </w:rPr>
        <w:t>is difficult to realize.</w:t>
      </w:r>
    </w:p>
    <w:p>
      <w:pPr>
        <w:pStyle w:val="17"/>
        <w:pageBreakBefore w:val="0"/>
        <w:widowControl/>
        <w:numPr>
          <w:ilvl w:val="0"/>
          <w:numId w:val="5"/>
        </w:numPr>
        <w:kinsoku/>
        <w:wordWrap/>
        <w:topLinePunct w:val="0"/>
        <w:bidi w:val="0"/>
        <w:spacing w:after="0" w:line="240" w:lineRule="auto"/>
        <w:ind w:right="0" w:rightChars="0"/>
        <w:rPr>
          <w:rFonts w:eastAsiaTheme="minorEastAsia"/>
          <w:lang w:val="en-US" w:eastAsia="zh-CN"/>
        </w:rPr>
      </w:pPr>
      <w:r>
        <w:rPr>
          <w:rFonts w:eastAsiaTheme="minorEastAsia"/>
          <w:lang w:val="en-US" w:eastAsia="zh-CN"/>
        </w:rPr>
        <w:t xml:space="preserve">Case </w:t>
      </w:r>
      <w:r>
        <w:rPr>
          <w:rFonts w:hint="eastAsia" w:eastAsiaTheme="minorEastAsia"/>
          <w:lang w:val="en-US" w:eastAsia="zh-CN"/>
        </w:rPr>
        <w:t>3:  For both EN-DC and NE-DC, only the gNB allocate the V2X resource, including LTE V2X resource and NR V2X resource. Based on the analysis in section 2.2, gNB should provide both the LTE sidelink resource pool and NR sidelink resource pool for the UEs, and scheduling LTE and NR sidelink resource is supported.</w:t>
      </w:r>
    </w:p>
    <w:p>
      <w:pPr>
        <w:pageBreakBefore w:val="0"/>
        <w:widowControl/>
        <w:kinsoku/>
        <w:wordWrap/>
        <w:topLinePunct w:val="0"/>
        <w:bidi w:val="0"/>
        <w:spacing w:line="240" w:lineRule="auto"/>
        <w:ind w:right="0" w:rightChars="0"/>
        <w:rPr>
          <w:b/>
          <w:bCs/>
          <w:lang w:val="en-US" w:eastAsia="zh-CN"/>
        </w:rPr>
      </w:pPr>
      <w:r>
        <w:rPr>
          <w:rFonts w:hint="eastAsia"/>
          <w:b/>
          <w:bCs/>
          <w:lang w:val="en-US" w:eastAsia="zh-CN"/>
        </w:rPr>
        <w:t xml:space="preserve">Proposal 7: </w:t>
      </w:r>
      <w:r>
        <w:rPr>
          <w:b/>
          <w:bCs/>
          <w:lang w:val="en-US" w:eastAsia="zh-CN"/>
        </w:rPr>
        <w:t>I</w:t>
      </w:r>
      <w:r>
        <w:rPr>
          <w:rFonts w:hint="eastAsia"/>
          <w:b/>
          <w:bCs/>
          <w:lang w:val="en-US" w:eastAsia="zh-CN"/>
        </w:rPr>
        <w:t>t is suggested to consider</w:t>
      </w:r>
      <w:r>
        <w:rPr>
          <w:rFonts w:hint="eastAsia" w:eastAsiaTheme="minorEastAsia"/>
          <w:b/>
          <w:bCs/>
          <w:lang w:val="en-US" w:eastAsia="zh-CN"/>
        </w:rPr>
        <w:t xml:space="preserve"> sidelink resource allocation mechanism for dual-connectivity scenario.</w:t>
      </w:r>
    </w:p>
    <w:p>
      <w:pPr>
        <w:pStyle w:val="2"/>
        <w:pageBreakBefore w:val="0"/>
        <w:widowControl/>
        <w:kinsoku/>
        <w:wordWrap/>
        <w:topLinePunct w:val="0"/>
        <w:bidi w:val="0"/>
        <w:spacing w:before="180" w:line="240" w:lineRule="auto"/>
        <w:ind w:right="0" w:rightChars="0"/>
        <w:rPr>
          <w:lang w:val="en-US"/>
        </w:rPr>
      </w:pPr>
      <w:r>
        <w:rPr>
          <w:rFonts w:hint="eastAsia"/>
          <w:lang w:val="en-US"/>
        </w:rPr>
        <w:t>Conclusion</w:t>
      </w:r>
    </w:p>
    <w:p>
      <w:pPr>
        <w:pStyle w:val="17"/>
        <w:pageBreakBefore w:val="0"/>
        <w:widowControl/>
        <w:kinsoku/>
        <w:wordWrap/>
        <w:topLinePunct w:val="0"/>
        <w:bidi w:val="0"/>
        <w:spacing w:after="0" w:line="240" w:lineRule="auto"/>
        <w:ind w:right="0" w:rightChars="0"/>
        <w:rPr>
          <w:rFonts w:hint="eastAsia" w:eastAsiaTheme="minorEastAsia"/>
          <w:lang w:val="en-US" w:eastAsia="zh-CN"/>
        </w:rPr>
      </w:pPr>
      <w:r>
        <w:rPr>
          <w:rFonts w:hint="eastAsia" w:eastAsiaTheme="minorEastAsia"/>
          <w:lang w:val="en-US" w:eastAsia="zh-CN"/>
        </w:rPr>
        <w:t>In this paper, the the potential enhancements of LTE Uu to control NR sidelinkand and NR Uu to control LTE sidelink were discussed and the following observation and proposals are given:</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 xml:space="preserve">Observation 1: It is a challenging to support the requirement of advanced V2X services via LTE Uu-based resource allocation. </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 xml:space="preserve">Proposal 1: The LTE network should provide the NR sidelink resource pool for NR V2X capable UE. </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Proposal 2: New broadcast system information and dedicated signalling should be designed to support NR sidelink resource configuration via LTE Uu.</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Proposal 3: The LTE network scheduling NR sidelink resource should be deprioritized.</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Proposal 4: The mechanism of LTE sidelink resource allocation and resource pool configuration shall be the baseline of the NR sidelink.</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 xml:space="preserve">Proposal 5: To support the NR Uu based LTE sidelink resource allocation, the NR network should provide the LTE sidelink resource pool configuration for the UEs. </w:t>
      </w:r>
    </w:p>
    <w:p>
      <w:pPr>
        <w:pStyle w:val="17"/>
        <w:pageBreakBefore w:val="0"/>
        <w:widowControl/>
        <w:kinsoku/>
        <w:wordWrap/>
        <w:topLinePunct w:val="0"/>
        <w:bidi w:val="0"/>
        <w:spacing w:after="0" w:line="240" w:lineRule="auto"/>
        <w:ind w:right="0" w:rightChars="0"/>
        <w:rPr>
          <w:rFonts w:hint="eastAsia" w:eastAsiaTheme="minorEastAsia"/>
          <w:b/>
          <w:bCs/>
          <w:lang w:val="en-US" w:eastAsia="zh-CN"/>
        </w:rPr>
      </w:pPr>
      <w:r>
        <w:rPr>
          <w:rFonts w:hint="eastAsia" w:eastAsiaTheme="minorEastAsia"/>
          <w:b/>
          <w:bCs/>
          <w:lang w:val="en-US" w:eastAsia="zh-CN"/>
        </w:rPr>
        <w:t>Proposal 6: The UE may support transmitting V2X messages in NR and LTE RAT simultaneously. So it is necessary for the gNB to know which RAT sidelink resources are requested.</w:t>
      </w:r>
    </w:p>
    <w:p>
      <w:pPr>
        <w:pStyle w:val="17"/>
        <w:pageBreakBefore w:val="0"/>
        <w:widowControl/>
        <w:kinsoku/>
        <w:wordWrap/>
        <w:topLinePunct w:val="0"/>
        <w:bidi w:val="0"/>
        <w:spacing w:after="0" w:line="240" w:lineRule="auto"/>
        <w:ind w:right="0" w:rightChars="0"/>
        <w:rPr>
          <w:rFonts w:hint="eastAsia" w:eastAsiaTheme="minorEastAsia"/>
          <w:lang w:val="en-US" w:eastAsia="zh-CN"/>
        </w:rPr>
      </w:pPr>
      <w:r>
        <w:rPr>
          <w:rFonts w:hint="eastAsia" w:eastAsiaTheme="minorEastAsia"/>
          <w:b/>
          <w:bCs/>
          <w:lang w:val="en-US" w:eastAsia="zh-CN"/>
        </w:rPr>
        <w:t>Proposal 7: It is suggested to consider sidelink resource allocation mechanism for dual-connectivity scenario.</w:t>
      </w:r>
    </w:p>
    <w:p>
      <w:pPr>
        <w:pStyle w:val="2"/>
        <w:spacing w:before="180"/>
        <w:rPr>
          <w:lang w:val="en-US"/>
        </w:rPr>
      </w:pPr>
      <w:r>
        <w:rPr>
          <w:rFonts w:hint="eastAsia"/>
          <w:lang w:val="en-US"/>
        </w:rPr>
        <w:t>Reference</w:t>
      </w:r>
    </w:p>
    <w:p>
      <w:pPr>
        <w:widowControl w:val="0"/>
        <w:numPr>
          <w:ilvl w:val="0"/>
          <w:numId w:val="6"/>
        </w:numPr>
        <w:overflowPunct/>
        <w:autoSpaceDE/>
        <w:autoSpaceDN/>
        <w:adjustRightInd/>
        <w:snapToGrid w:val="0"/>
        <w:spacing w:before="60" w:afterLines="50"/>
        <w:textAlignment w:val="auto"/>
        <w:rPr>
          <w:lang w:eastAsia="ja-JP"/>
        </w:rPr>
      </w:pPr>
      <w:r>
        <w:rPr>
          <w:rFonts w:hint="eastAsia"/>
          <w:lang w:val="en-US" w:eastAsia="zh-CN"/>
        </w:rPr>
        <w:t xml:space="preserve">22.886-g00, </w:t>
      </w:r>
      <w:r>
        <w:t>Study on enhanc</w:t>
      </w:r>
      <w:r>
        <w:rPr>
          <w:rFonts w:hint="eastAsia"/>
        </w:rPr>
        <w:t>ement</w:t>
      </w:r>
      <w:r>
        <w:t xml:space="preserve"> of 3GPP </w:t>
      </w:r>
      <w:r>
        <w:rPr>
          <w:rFonts w:hint="eastAsia"/>
        </w:rPr>
        <w:t>S</w:t>
      </w:r>
      <w:r>
        <w:t xml:space="preserve">upport for 5G V2X </w:t>
      </w:r>
      <w:r>
        <w:rPr>
          <w:rFonts w:hint="eastAsia"/>
        </w:rPr>
        <w:t>S</w:t>
      </w:r>
      <w:r>
        <w:t>ervice</w:t>
      </w:r>
      <w:r>
        <w:rPr>
          <w:rFonts w:hint="eastAsia"/>
          <w:lang w:val="en-US" w:eastAsia="zh-CN"/>
        </w:rPr>
        <w:t>s, 3GPP.</w:t>
      </w:r>
    </w:p>
    <w:p>
      <w:pPr>
        <w:widowControl w:val="0"/>
        <w:numPr>
          <w:ilvl w:val="0"/>
          <w:numId w:val="6"/>
        </w:numPr>
        <w:overflowPunct/>
        <w:autoSpaceDE/>
        <w:autoSpaceDN/>
        <w:adjustRightInd/>
        <w:snapToGrid w:val="0"/>
        <w:spacing w:before="60" w:afterLines="50"/>
        <w:textAlignment w:val="auto"/>
      </w:pPr>
      <w:r>
        <w:fldChar w:fldCharType="begin"/>
      </w:r>
      <w:r>
        <w:instrText xml:space="preserve"> HYPERLINK "http://www.3gpp.org/ftp/tsg_ran/TSG_RAN/TSGR_80/Docs/RP-181480.zip" </w:instrText>
      </w:r>
      <w:r>
        <w:fldChar w:fldCharType="separate"/>
      </w:r>
      <w:r>
        <w:rPr>
          <w:rFonts w:hint="eastAsia"/>
        </w:rPr>
        <w:t>RP-181480</w:t>
      </w:r>
      <w:r>
        <w:rPr>
          <w:rFonts w:hint="eastAsia"/>
        </w:rPr>
        <w:fldChar w:fldCharType="end"/>
      </w:r>
      <w:r>
        <w:rPr>
          <w:rFonts w:hint="eastAsia"/>
          <w:lang w:val="en-US" w:eastAsia="zh-CN"/>
        </w:rPr>
        <w:t xml:space="preserve">, </w:t>
      </w:r>
      <w:r>
        <w:rPr>
          <w:rFonts w:hint="eastAsia"/>
          <w:lang w:eastAsia="zh-CN"/>
        </w:rPr>
        <w:t>New SID: Study on NR V2X</w:t>
      </w:r>
      <w:r>
        <w:rPr>
          <w:rFonts w:hint="eastAsia"/>
        </w:rPr>
        <w:t>.</w:t>
      </w:r>
      <w:r>
        <w:rPr>
          <w:rFonts w:hint="eastAsia"/>
          <w:lang w:val="en-US" w:eastAsia="zh-CN"/>
        </w:rPr>
        <w:t xml:space="preserve"> </w:t>
      </w:r>
      <w:r>
        <w:rPr>
          <w:rFonts w:hint="eastAsia"/>
        </w:rPr>
        <w:t xml:space="preserve">3GPP TSG RAN </w:t>
      </w:r>
      <w:r>
        <w:rPr>
          <w:rFonts w:hint="eastAsia"/>
          <w:lang w:val="en-US" w:eastAsia="zh-CN"/>
        </w:rPr>
        <w:t>#80</w:t>
      </w:r>
      <w:r>
        <w:rPr>
          <w:rFonts w:hint="eastAsia"/>
        </w:rPr>
        <w:t xml:space="preserve"> Meeting</w:t>
      </w:r>
      <w:r>
        <w:rPr>
          <w:rFonts w:hint="eastAsia"/>
          <w:lang w:val="en-US" w:eastAsia="zh-CN"/>
        </w:rPr>
        <w:t>,</w:t>
      </w:r>
      <w:r>
        <w:rPr>
          <w:rFonts w:hint="eastAsia"/>
        </w:rPr>
        <w:t xml:space="preserve"> June 11th -14th, 2018.</w:t>
      </w:r>
    </w:p>
    <w:p>
      <w:pPr>
        <w:widowControl w:val="0"/>
        <w:overflowPunct/>
        <w:autoSpaceDE/>
        <w:autoSpaceDN/>
        <w:adjustRightInd/>
        <w:snapToGrid w:val="0"/>
        <w:spacing w:before="60" w:afterLines="50"/>
        <w:textAlignment w:val="auto"/>
        <w:rPr>
          <w:lang w:val="en-US"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3</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74B65"/>
    <w:multiLevelType w:val="multilevel"/>
    <w:tmpl w:val="08974B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7F6AFB"/>
    <w:multiLevelType w:val="multilevel"/>
    <w:tmpl w:val="417F6AFB"/>
    <w:lvl w:ilvl="0" w:tentative="0">
      <w:start w:val="1"/>
      <w:numFmt w:val="bullet"/>
      <w:pStyle w:val="10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A7ACF33"/>
    <w:multiLevelType w:val="multilevel"/>
    <w:tmpl w:val="5A7ACF33"/>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4">
    <w:nsid w:val="5BAD9A35"/>
    <w:multiLevelType w:val="singleLevel"/>
    <w:tmpl w:val="5BAD9A35"/>
    <w:lvl w:ilvl="0" w:tentative="0">
      <w:start w:val="1"/>
      <w:numFmt w:val="bullet"/>
      <w:lvlText w:val=""/>
      <w:lvlJc w:val="left"/>
      <w:pPr>
        <w:ind w:left="420" w:leftChars="0" w:hanging="420" w:firstLineChars="0"/>
      </w:pPr>
      <w:rPr>
        <w:rFonts w:hint="default" w:ascii="Wingdings" w:hAnsi="Wingdings"/>
      </w:rPr>
    </w:lvl>
  </w:abstractNum>
  <w:abstractNum w:abstractNumId="5">
    <w:nsid w:val="74703A4D"/>
    <w:multiLevelType w:val="multilevel"/>
    <w:tmpl w:val="74703A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20FF"/>
    <w:rsid w:val="0000233C"/>
    <w:rsid w:val="0000281A"/>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28"/>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EB3"/>
    <w:rsid w:val="00065FBD"/>
    <w:rsid w:val="0006638A"/>
    <w:rsid w:val="00066D56"/>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0CFD"/>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839"/>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6F0"/>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78"/>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65"/>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02"/>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12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91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AC4"/>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BB4"/>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CE8"/>
    <w:rsid w:val="003C5F49"/>
    <w:rsid w:val="003C5FF6"/>
    <w:rsid w:val="003C63C7"/>
    <w:rsid w:val="003C6476"/>
    <w:rsid w:val="003C6742"/>
    <w:rsid w:val="003C6D58"/>
    <w:rsid w:val="003C71E2"/>
    <w:rsid w:val="003C75E9"/>
    <w:rsid w:val="003C799F"/>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0CD"/>
    <w:rsid w:val="00404CC1"/>
    <w:rsid w:val="00405145"/>
    <w:rsid w:val="004053F7"/>
    <w:rsid w:val="004054AC"/>
    <w:rsid w:val="0040673C"/>
    <w:rsid w:val="00406795"/>
    <w:rsid w:val="004072A5"/>
    <w:rsid w:val="004078FD"/>
    <w:rsid w:val="004109CD"/>
    <w:rsid w:val="00410CAD"/>
    <w:rsid w:val="00410DE3"/>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9E1"/>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D98"/>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7F2"/>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02D"/>
    <w:rsid w:val="0046343C"/>
    <w:rsid w:val="0046392C"/>
    <w:rsid w:val="004639FC"/>
    <w:rsid w:val="004645E3"/>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49E"/>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01"/>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540"/>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3E9"/>
    <w:rsid w:val="00580420"/>
    <w:rsid w:val="005808DF"/>
    <w:rsid w:val="00580C6C"/>
    <w:rsid w:val="005814C0"/>
    <w:rsid w:val="00581A7C"/>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5FF"/>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EE6"/>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9F1"/>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60A"/>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385"/>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4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6C6A"/>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6CC"/>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4BF"/>
    <w:rsid w:val="007D3B0E"/>
    <w:rsid w:val="007D3BC4"/>
    <w:rsid w:val="007D3BEC"/>
    <w:rsid w:val="007D3D95"/>
    <w:rsid w:val="007D4127"/>
    <w:rsid w:val="007D430F"/>
    <w:rsid w:val="007D5462"/>
    <w:rsid w:val="007D6840"/>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38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8A"/>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A07"/>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BA5"/>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652"/>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6CC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58"/>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F8A"/>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87BD3"/>
    <w:rsid w:val="009902B7"/>
    <w:rsid w:val="009903CC"/>
    <w:rsid w:val="00990515"/>
    <w:rsid w:val="00990909"/>
    <w:rsid w:val="00990CEA"/>
    <w:rsid w:val="00991007"/>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A75"/>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1532"/>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C96"/>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7AC"/>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611"/>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01"/>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9A9"/>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6FD"/>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679"/>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2CE"/>
    <w:rsid w:val="00AF2FD8"/>
    <w:rsid w:val="00AF313B"/>
    <w:rsid w:val="00AF3709"/>
    <w:rsid w:val="00AF383E"/>
    <w:rsid w:val="00AF39A6"/>
    <w:rsid w:val="00AF3B7E"/>
    <w:rsid w:val="00AF3BFF"/>
    <w:rsid w:val="00AF3E58"/>
    <w:rsid w:val="00AF44F3"/>
    <w:rsid w:val="00AF453C"/>
    <w:rsid w:val="00AF467C"/>
    <w:rsid w:val="00AF4D09"/>
    <w:rsid w:val="00AF4D61"/>
    <w:rsid w:val="00AF5350"/>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E31"/>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37C5E"/>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5DD"/>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25"/>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97"/>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691"/>
    <w:rsid w:val="00C10A01"/>
    <w:rsid w:val="00C10CF9"/>
    <w:rsid w:val="00C1164B"/>
    <w:rsid w:val="00C116F2"/>
    <w:rsid w:val="00C11DE6"/>
    <w:rsid w:val="00C12975"/>
    <w:rsid w:val="00C12F7A"/>
    <w:rsid w:val="00C13033"/>
    <w:rsid w:val="00C13134"/>
    <w:rsid w:val="00C1335E"/>
    <w:rsid w:val="00C133B9"/>
    <w:rsid w:val="00C13559"/>
    <w:rsid w:val="00C1388F"/>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3A7"/>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0FAE"/>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90"/>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3DC"/>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2EB"/>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BBD"/>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374"/>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4A4"/>
    <w:rsid w:val="00D53A82"/>
    <w:rsid w:val="00D5494E"/>
    <w:rsid w:val="00D549FD"/>
    <w:rsid w:val="00D54CA5"/>
    <w:rsid w:val="00D551C3"/>
    <w:rsid w:val="00D5536A"/>
    <w:rsid w:val="00D558AB"/>
    <w:rsid w:val="00D55DCA"/>
    <w:rsid w:val="00D56BFE"/>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6"/>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21"/>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97"/>
    <w:rsid w:val="00E460E9"/>
    <w:rsid w:val="00E46983"/>
    <w:rsid w:val="00E46AE4"/>
    <w:rsid w:val="00E46BFB"/>
    <w:rsid w:val="00E46C84"/>
    <w:rsid w:val="00E46D9C"/>
    <w:rsid w:val="00E47B00"/>
    <w:rsid w:val="00E5002B"/>
    <w:rsid w:val="00E50313"/>
    <w:rsid w:val="00E50A41"/>
    <w:rsid w:val="00E50D71"/>
    <w:rsid w:val="00E50F2F"/>
    <w:rsid w:val="00E510D3"/>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346"/>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50F"/>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48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BB6"/>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7B"/>
    <w:rsid w:val="00F97687"/>
    <w:rsid w:val="00F976D7"/>
    <w:rsid w:val="00F97AE7"/>
    <w:rsid w:val="00F97F2B"/>
    <w:rsid w:val="00FA02D8"/>
    <w:rsid w:val="00FA089D"/>
    <w:rsid w:val="00FA09A9"/>
    <w:rsid w:val="00FA0A1A"/>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103"/>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32"/>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08F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0A39FB"/>
    <w:rsid w:val="012A5940"/>
    <w:rsid w:val="01955317"/>
    <w:rsid w:val="01AE1370"/>
    <w:rsid w:val="01F43F46"/>
    <w:rsid w:val="02833D91"/>
    <w:rsid w:val="02840987"/>
    <w:rsid w:val="02E01B84"/>
    <w:rsid w:val="032C216B"/>
    <w:rsid w:val="036A1647"/>
    <w:rsid w:val="037605AF"/>
    <w:rsid w:val="04705783"/>
    <w:rsid w:val="04CD5B62"/>
    <w:rsid w:val="04DC399B"/>
    <w:rsid w:val="04FC04D9"/>
    <w:rsid w:val="05616C05"/>
    <w:rsid w:val="059E4638"/>
    <w:rsid w:val="05BA29A4"/>
    <w:rsid w:val="05C36270"/>
    <w:rsid w:val="05C610ED"/>
    <w:rsid w:val="05C972B3"/>
    <w:rsid w:val="063D39D8"/>
    <w:rsid w:val="0681071A"/>
    <w:rsid w:val="06982116"/>
    <w:rsid w:val="06B941D0"/>
    <w:rsid w:val="073A6000"/>
    <w:rsid w:val="07DC0902"/>
    <w:rsid w:val="082257DF"/>
    <w:rsid w:val="08344E5B"/>
    <w:rsid w:val="08620432"/>
    <w:rsid w:val="08733F23"/>
    <w:rsid w:val="08A51180"/>
    <w:rsid w:val="08B25186"/>
    <w:rsid w:val="08C43024"/>
    <w:rsid w:val="09632052"/>
    <w:rsid w:val="097A492E"/>
    <w:rsid w:val="09B65198"/>
    <w:rsid w:val="09D91C8B"/>
    <w:rsid w:val="09F756A6"/>
    <w:rsid w:val="0A5A0CCD"/>
    <w:rsid w:val="0AA2508B"/>
    <w:rsid w:val="0B94708B"/>
    <w:rsid w:val="0BC1311A"/>
    <w:rsid w:val="0BFD0200"/>
    <w:rsid w:val="0CCC39BF"/>
    <w:rsid w:val="0DDB2AAD"/>
    <w:rsid w:val="0E423A81"/>
    <w:rsid w:val="0F9D4725"/>
    <w:rsid w:val="0FE353A5"/>
    <w:rsid w:val="100305FD"/>
    <w:rsid w:val="103770EA"/>
    <w:rsid w:val="105D13C1"/>
    <w:rsid w:val="10A71AF2"/>
    <w:rsid w:val="116D1E6F"/>
    <w:rsid w:val="11835746"/>
    <w:rsid w:val="118E0B49"/>
    <w:rsid w:val="12406A57"/>
    <w:rsid w:val="12DE2CE2"/>
    <w:rsid w:val="12EE5BD6"/>
    <w:rsid w:val="13127D00"/>
    <w:rsid w:val="1347637A"/>
    <w:rsid w:val="135B3212"/>
    <w:rsid w:val="144A4441"/>
    <w:rsid w:val="144F6FB4"/>
    <w:rsid w:val="14877B4D"/>
    <w:rsid w:val="14B5758A"/>
    <w:rsid w:val="15CB01DE"/>
    <w:rsid w:val="16752F28"/>
    <w:rsid w:val="16BB5F2C"/>
    <w:rsid w:val="16CA4D2C"/>
    <w:rsid w:val="16F06DE0"/>
    <w:rsid w:val="17336823"/>
    <w:rsid w:val="18F054D4"/>
    <w:rsid w:val="19087508"/>
    <w:rsid w:val="194B7CE4"/>
    <w:rsid w:val="19766512"/>
    <w:rsid w:val="197D5576"/>
    <w:rsid w:val="198C1605"/>
    <w:rsid w:val="19CF6B20"/>
    <w:rsid w:val="19E850B9"/>
    <w:rsid w:val="1A65699F"/>
    <w:rsid w:val="1AA26902"/>
    <w:rsid w:val="1AC1475C"/>
    <w:rsid w:val="1B0F0BA0"/>
    <w:rsid w:val="1B6F0DC9"/>
    <w:rsid w:val="1BAF0CD1"/>
    <w:rsid w:val="1C215368"/>
    <w:rsid w:val="1C235C73"/>
    <w:rsid w:val="1C3C7ED1"/>
    <w:rsid w:val="1C496310"/>
    <w:rsid w:val="1DC767CF"/>
    <w:rsid w:val="1DCD05C1"/>
    <w:rsid w:val="1E1F7ED7"/>
    <w:rsid w:val="1E281C17"/>
    <w:rsid w:val="1E721EB0"/>
    <w:rsid w:val="1E893F0E"/>
    <w:rsid w:val="1EC73D14"/>
    <w:rsid w:val="1F32376E"/>
    <w:rsid w:val="1F387AD6"/>
    <w:rsid w:val="1F3E008B"/>
    <w:rsid w:val="1F6071CE"/>
    <w:rsid w:val="1F9675F9"/>
    <w:rsid w:val="20362D81"/>
    <w:rsid w:val="20866B5B"/>
    <w:rsid w:val="20DE51A0"/>
    <w:rsid w:val="212430C8"/>
    <w:rsid w:val="21E43CA7"/>
    <w:rsid w:val="21F670D7"/>
    <w:rsid w:val="223134DF"/>
    <w:rsid w:val="227B2FBB"/>
    <w:rsid w:val="22D47B42"/>
    <w:rsid w:val="240F0148"/>
    <w:rsid w:val="245D4347"/>
    <w:rsid w:val="247513E0"/>
    <w:rsid w:val="25641AD5"/>
    <w:rsid w:val="260D5993"/>
    <w:rsid w:val="261C72CD"/>
    <w:rsid w:val="26E4681A"/>
    <w:rsid w:val="26E577A3"/>
    <w:rsid w:val="270F1C13"/>
    <w:rsid w:val="2772363E"/>
    <w:rsid w:val="2979500E"/>
    <w:rsid w:val="2A9D63BF"/>
    <w:rsid w:val="2C0D6B8C"/>
    <w:rsid w:val="2C562D0C"/>
    <w:rsid w:val="2D085FA8"/>
    <w:rsid w:val="2D725060"/>
    <w:rsid w:val="2D744BC3"/>
    <w:rsid w:val="2D883292"/>
    <w:rsid w:val="2DF8192B"/>
    <w:rsid w:val="2E0C5736"/>
    <w:rsid w:val="2E48670E"/>
    <w:rsid w:val="2E974DF2"/>
    <w:rsid w:val="2F086E62"/>
    <w:rsid w:val="2F2A5E40"/>
    <w:rsid w:val="2F341996"/>
    <w:rsid w:val="2F557669"/>
    <w:rsid w:val="2FEE0A25"/>
    <w:rsid w:val="30D02902"/>
    <w:rsid w:val="319E22E4"/>
    <w:rsid w:val="32C269A1"/>
    <w:rsid w:val="32E01DCA"/>
    <w:rsid w:val="32FD3DFD"/>
    <w:rsid w:val="3314156C"/>
    <w:rsid w:val="337004F5"/>
    <w:rsid w:val="34632FD8"/>
    <w:rsid w:val="3492526C"/>
    <w:rsid w:val="356576B8"/>
    <w:rsid w:val="3647387F"/>
    <w:rsid w:val="37554CFC"/>
    <w:rsid w:val="37554F58"/>
    <w:rsid w:val="37894597"/>
    <w:rsid w:val="38641E84"/>
    <w:rsid w:val="39315B32"/>
    <w:rsid w:val="39E2059C"/>
    <w:rsid w:val="3A2071EB"/>
    <w:rsid w:val="3A9D4432"/>
    <w:rsid w:val="3B1D6C78"/>
    <w:rsid w:val="3B5C431B"/>
    <w:rsid w:val="3B763536"/>
    <w:rsid w:val="3BB82F3C"/>
    <w:rsid w:val="3BC95299"/>
    <w:rsid w:val="3C0060A9"/>
    <w:rsid w:val="3C203271"/>
    <w:rsid w:val="3C793BE5"/>
    <w:rsid w:val="3CCF61E3"/>
    <w:rsid w:val="3D037154"/>
    <w:rsid w:val="3D5C5142"/>
    <w:rsid w:val="3DA04BDF"/>
    <w:rsid w:val="3DC13DCB"/>
    <w:rsid w:val="3E4C169E"/>
    <w:rsid w:val="3F41499F"/>
    <w:rsid w:val="3F967DD5"/>
    <w:rsid w:val="3FD92918"/>
    <w:rsid w:val="40120681"/>
    <w:rsid w:val="404506A0"/>
    <w:rsid w:val="40505DBC"/>
    <w:rsid w:val="406F7959"/>
    <w:rsid w:val="41122711"/>
    <w:rsid w:val="41340DF0"/>
    <w:rsid w:val="41972A6B"/>
    <w:rsid w:val="41CE0AC7"/>
    <w:rsid w:val="4269110A"/>
    <w:rsid w:val="4340284B"/>
    <w:rsid w:val="43C12D7D"/>
    <w:rsid w:val="4406486B"/>
    <w:rsid w:val="44351C6F"/>
    <w:rsid w:val="45F446AB"/>
    <w:rsid w:val="45F92589"/>
    <w:rsid w:val="461061AF"/>
    <w:rsid w:val="468B10DE"/>
    <w:rsid w:val="46C55264"/>
    <w:rsid w:val="47920302"/>
    <w:rsid w:val="47FF15FB"/>
    <w:rsid w:val="483E1E79"/>
    <w:rsid w:val="48EB0926"/>
    <w:rsid w:val="48F75BCD"/>
    <w:rsid w:val="492615EE"/>
    <w:rsid w:val="49FF7C7C"/>
    <w:rsid w:val="4A0762BB"/>
    <w:rsid w:val="4A202EB9"/>
    <w:rsid w:val="4A351789"/>
    <w:rsid w:val="4B776CA8"/>
    <w:rsid w:val="4BA900A6"/>
    <w:rsid w:val="4BC37C70"/>
    <w:rsid w:val="4C935DFD"/>
    <w:rsid w:val="4CB21069"/>
    <w:rsid w:val="4CBF2652"/>
    <w:rsid w:val="4CD95933"/>
    <w:rsid w:val="4CDB604C"/>
    <w:rsid w:val="4D7C4D1E"/>
    <w:rsid w:val="4D7F0999"/>
    <w:rsid w:val="4DB53705"/>
    <w:rsid w:val="4DBA77BE"/>
    <w:rsid w:val="4EA22470"/>
    <w:rsid w:val="4FC37AD4"/>
    <w:rsid w:val="502173AE"/>
    <w:rsid w:val="502756FC"/>
    <w:rsid w:val="507953DC"/>
    <w:rsid w:val="50836BE6"/>
    <w:rsid w:val="50DA2806"/>
    <w:rsid w:val="510938CE"/>
    <w:rsid w:val="51693946"/>
    <w:rsid w:val="518B3208"/>
    <w:rsid w:val="521A1A81"/>
    <w:rsid w:val="53154013"/>
    <w:rsid w:val="531D36AF"/>
    <w:rsid w:val="53630C89"/>
    <w:rsid w:val="53943F4E"/>
    <w:rsid w:val="53AC6521"/>
    <w:rsid w:val="53D15265"/>
    <w:rsid w:val="54333B29"/>
    <w:rsid w:val="54C539F6"/>
    <w:rsid w:val="54D55921"/>
    <w:rsid w:val="54FD7A2E"/>
    <w:rsid w:val="56D0771F"/>
    <w:rsid w:val="57960862"/>
    <w:rsid w:val="57C77703"/>
    <w:rsid w:val="580A27B7"/>
    <w:rsid w:val="58592743"/>
    <w:rsid w:val="58EA40A8"/>
    <w:rsid w:val="596A40EE"/>
    <w:rsid w:val="597054CA"/>
    <w:rsid w:val="598B338D"/>
    <w:rsid w:val="59EF03EB"/>
    <w:rsid w:val="5B011739"/>
    <w:rsid w:val="5B0E41AE"/>
    <w:rsid w:val="5B315295"/>
    <w:rsid w:val="5B4B6D43"/>
    <w:rsid w:val="5BBD58A4"/>
    <w:rsid w:val="5C476942"/>
    <w:rsid w:val="5CB43924"/>
    <w:rsid w:val="5D0541DF"/>
    <w:rsid w:val="5D530EC9"/>
    <w:rsid w:val="5DD66B0A"/>
    <w:rsid w:val="5E095FD6"/>
    <w:rsid w:val="5E5D258D"/>
    <w:rsid w:val="5E842B7D"/>
    <w:rsid w:val="5E934357"/>
    <w:rsid w:val="5EBE2451"/>
    <w:rsid w:val="5EEA1043"/>
    <w:rsid w:val="5F636374"/>
    <w:rsid w:val="60190F9F"/>
    <w:rsid w:val="60877F45"/>
    <w:rsid w:val="60A26D7B"/>
    <w:rsid w:val="61740B6D"/>
    <w:rsid w:val="61DA05FA"/>
    <w:rsid w:val="62086ED2"/>
    <w:rsid w:val="625309A0"/>
    <w:rsid w:val="625D5523"/>
    <w:rsid w:val="629F4955"/>
    <w:rsid w:val="62EA275F"/>
    <w:rsid w:val="64474FFE"/>
    <w:rsid w:val="645E2E00"/>
    <w:rsid w:val="64AB0006"/>
    <w:rsid w:val="64C50195"/>
    <w:rsid w:val="656B3398"/>
    <w:rsid w:val="656E659F"/>
    <w:rsid w:val="65793768"/>
    <w:rsid w:val="657E2B4D"/>
    <w:rsid w:val="65EC4DE9"/>
    <w:rsid w:val="65FC0C50"/>
    <w:rsid w:val="66574CFF"/>
    <w:rsid w:val="674C5150"/>
    <w:rsid w:val="678B62D4"/>
    <w:rsid w:val="67FB6069"/>
    <w:rsid w:val="688A63A0"/>
    <w:rsid w:val="6A51439E"/>
    <w:rsid w:val="6A7521A3"/>
    <w:rsid w:val="6AF93F48"/>
    <w:rsid w:val="6B9A2B0C"/>
    <w:rsid w:val="6BDC0F40"/>
    <w:rsid w:val="6D1839B1"/>
    <w:rsid w:val="6D1E6CC3"/>
    <w:rsid w:val="6E6A1628"/>
    <w:rsid w:val="6F7B76F7"/>
    <w:rsid w:val="704F0F95"/>
    <w:rsid w:val="715A177E"/>
    <w:rsid w:val="71EB0593"/>
    <w:rsid w:val="73594379"/>
    <w:rsid w:val="73F32655"/>
    <w:rsid w:val="73FE3F12"/>
    <w:rsid w:val="74116C21"/>
    <w:rsid w:val="744121F5"/>
    <w:rsid w:val="75AA43C6"/>
    <w:rsid w:val="75C02EC6"/>
    <w:rsid w:val="767D1756"/>
    <w:rsid w:val="767F67A8"/>
    <w:rsid w:val="76A277B6"/>
    <w:rsid w:val="76F30D56"/>
    <w:rsid w:val="77622508"/>
    <w:rsid w:val="783272E4"/>
    <w:rsid w:val="79272079"/>
    <w:rsid w:val="7A0F12E6"/>
    <w:rsid w:val="7A3E2A26"/>
    <w:rsid w:val="7A443267"/>
    <w:rsid w:val="7A8D3962"/>
    <w:rsid w:val="7B134AFA"/>
    <w:rsid w:val="7B3103E1"/>
    <w:rsid w:val="7BCF69E7"/>
    <w:rsid w:val="7BDA0039"/>
    <w:rsid w:val="7C0B0C88"/>
    <w:rsid w:val="7D2F3BDC"/>
    <w:rsid w:val="7DB807A8"/>
    <w:rsid w:val="7DEB47F4"/>
    <w:rsid w:val="7DF738FC"/>
    <w:rsid w:val="7E2365DE"/>
    <w:rsid w:val="7E43770C"/>
    <w:rsid w:val="7E9267E4"/>
    <w:rsid w:val="7EA10AE0"/>
    <w:rsid w:val="7EC218D0"/>
    <w:rsid w:val="7F4F2E38"/>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Times New Roman" w:cs="Times New Roman"/>
      <w:lang w:val="en-GB" w:eastAsia="en-US" w:bidi="ar-SA"/>
    </w:rPr>
  </w:style>
  <w:style w:type="paragraph" w:styleId="2">
    <w:name w:val="heading 1"/>
    <w:next w:val="1"/>
    <w:link w:val="38"/>
    <w:qFormat/>
    <w:uiPriority w:val="0"/>
    <w:pPr>
      <w:keepNext/>
      <w:keepLines/>
      <w:numPr>
        <w:ilvl w:val="0"/>
        <w:numId w:val="1"/>
      </w:numPr>
      <w:pBdr>
        <w:top w:val="single" w:color="auto" w:sz="12" w:space="3"/>
      </w:pBdr>
      <w:tabs>
        <w:tab w:val="left" w:pos="432"/>
      </w:tabs>
      <w:overflowPunct w:val="0"/>
      <w:autoSpaceDE w:val="0"/>
      <w:autoSpaceDN w:val="0"/>
      <w:adjustRightInd w:val="0"/>
      <w:spacing w:beforeLines="50" w:after="120" w:line="259" w:lineRule="auto"/>
      <w:textAlignment w:val="baseline"/>
      <w:outlineLvl w:val="0"/>
    </w:pPr>
    <w:rPr>
      <w:rFonts w:ascii="Arial" w:hAnsi="Arial" w:eastAsia="宋体" w:cs="Times New Roman"/>
      <w:sz w:val="28"/>
      <w:szCs w:val="22"/>
      <w:lang w:val="en-GB" w:eastAsia="zh-CN" w:bidi="ar-SA"/>
    </w:rPr>
  </w:style>
  <w:style w:type="paragraph" w:styleId="3">
    <w:name w:val="heading 2"/>
    <w:basedOn w:val="1"/>
    <w:next w:val="1"/>
    <w:qFormat/>
    <w:uiPriority w:val="0"/>
    <w:pPr>
      <w:keepNext/>
      <w:numPr>
        <w:ilvl w:val="1"/>
        <w:numId w:val="1"/>
      </w:numPr>
      <w:tabs>
        <w:tab w:val="left" w:pos="576"/>
      </w:tabs>
      <w:spacing w:before="240" w:after="6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tabs>
        <w:tab w:val="left" w:pos="720"/>
      </w:tabs>
      <w:spacing w:before="240" w:after="60"/>
      <w:outlineLvl w:val="2"/>
    </w:pPr>
    <w:rPr>
      <w:rFonts w:cs="Arial"/>
      <w:b/>
      <w:bCs/>
      <w:sz w:val="24"/>
      <w:szCs w:val="26"/>
    </w:rPr>
  </w:style>
  <w:style w:type="paragraph" w:styleId="5">
    <w:name w:val="heading 4"/>
    <w:basedOn w:val="1"/>
    <w:next w:val="1"/>
    <w:link w:val="39"/>
    <w:qFormat/>
    <w:uiPriority w:val="0"/>
    <w:pPr>
      <w:keepNext/>
      <w:numPr>
        <w:ilvl w:val="3"/>
        <w:numId w:val="1"/>
      </w:numPr>
      <w:tabs>
        <w:tab w:val="left" w:pos="864"/>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1008"/>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1152"/>
      </w:tabs>
      <w:spacing w:before="240" w:after="60"/>
      <w:outlineLvl w:val="5"/>
    </w:pPr>
    <w:rPr>
      <w:b/>
      <w:bCs/>
      <w:sz w:val="22"/>
      <w:szCs w:val="22"/>
    </w:rPr>
  </w:style>
  <w:style w:type="paragraph" w:styleId="8">
    <w:name w:val="heading 7"/>
    <w:basedOn w:val="1"/>
    <w:next w:val="1"/>
    <w:qFormat/>
    <w:uiPriority w:val="0"/>
    <w:pPr>
      <w:numPr>
        <w:ilvl w:val="6"/>
        <w:numId w:val="1"/>
      </w:numPr>
      <w:tabs>
        <w:tab w:val="left" w:pos="1296"/>
      </w:tabs>
      <w:spacing w:before="240" w:after="60"/>
      <w:outlineLvl w:val="6"/>
    </w:pPr>
    <w:rPr>
      <w:sz w:val="24"/>
      <w:szCs w:val="24"/>
    </w:rPr>
  </w:style>
  <w:style w:type="paragraph" w:styleId="9">
    <w:name w:val="heading 8"/>
    <w:basedOn w:val="1"/>
    <w:next w:val="10"/>
    <w:link w:val="43"/>
    <w:qFormat/>
    <w:uiPriority w:val="0"/>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hAnsi="Arial" w:eastAsia="宋体"/>
      <w:kern w:val="2"/>
      <w:sz w:val="21"/>
      <w:szCs w:val="24"/>
      <w:lang w:val="en-US" w:eastAsia="zh-CN"/>
    </w:rPr>
  </w:style>
  <w:style w:type="paragraph" w:styleId="11">
    <w:name w:val="heading 9"/>
    <w:basedOn w:val="1"/>
    <w:next w:val="10"/>
    <w:link w:val="49"/>
    <w:qFormat/>
    <w:uiPriority w:val="0"/>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hAnsi="Arial" w:eastAsia="宋体"/>
      <w:kern w:val="2"/>
      <w:sz w:val="21"/>
      <w:szCs w:val="24"/>
      <w:lang w:val="en-US" w:eastAsia="zh-CN"/>
    </w:rPr>
  </w:style>
  <w:style w:type="character" w:default="1" w:styleId="26">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3"/>
    <w:unhideWhenUsed/>
    <w:qFormat/>
    <w:uiPriority w:val="99"/>
    <w:rPr>
      <w:b/>
      <w:bCs/>
    </w:rPr>
  </w:style>
  <w:style w:type="paragraph" w:styleId="13">
    <w:name w:val="annotation text"/>
    <w:basedOn w:val="1"/>
    <w:link w:val="40"/>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4"/>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3"/>
    <w:unhideWhenUsed/>
    <w:qFormat/>
    <w:uiPriority w:val="99"/>
    <w:pPr>
      <w:spacing w:after="0"/>
    </w:pPr>
    <w:rPr>
      <w:rFonts w:ascii="Tahoma" w:hAnsi="Tahoma" w:cs="Tahoma"/>
      <w:sz w:val="16"/>
      <w:szCs w:val="16"/>
    </w:rPr>
  </w:style>
  <w:style w:type="paragraph" w:styleId="21">
    <w:name w:val="footer"/>
    <w:basedOn w:val="1"/>
    <w:link w:val="54"/>
    <w:unhideWhenUsed/>
    <w:qFormat/>
    <w:uiPriority w:val="99"/>
    <w:pPr>
      <w:tabs>
        <w:tab w:val="center" w:pos="4513"/>
        <w:tab w:val="right" w:pos="9026"/>
      </w:tabs>
      <w:snapToGrid w:val="0"/>
    </w:pPr>
  </w:style>
  <w:style w:type="paragraph" w:styleId="22">
    <w:name w:val="header"/>
    <w:link w:val="4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7">
    <w:name w:val="Strong"/>
    <w:basedOn w:val="26"/>
    <w:qFormat/>
    <w:uiPriority w:val="22"/>
    <w:rPr>
      <w:b/>
      <w:bCs/>
    </w:rPr>
  </w:style>
  <w:style w:type="character" w:styleId="28">
    <w:name w:val="FollowedHyperlink"/>
    <w:basedOn w:val="26"/>
    <w:qFormat/>
    <w:uiPriority w:val="0"/>
    <w:rPr>
      <w:color w:val="800080"/>
      <w:u w:val="single"/>
    </w:rPr>
  </w:style>
  <w:style w:type="character" w:styleId="29">
    <w:name w:val="Hyperlink"/>
    <w:basedOn w:val="26"/>
    <w:unhideWhenUsed/>
    <w:qFormat/>
    <w:uiPriority w:val="99"/>
    <w:rPr>
      <w:color w:val="0000FF"/>
      <w:u w:val="single"/>
    </w:rPr>
  </w:style>
  <w:style w:type="character" w:styleId="30">
    <w:name w:val="annotation reference"/>
    <w:basedOn w:val="26"/>
    <w:unhideWhenUsed/>
    <w:qFormat/>
    <w:uiPriority w:val="0"/>
    <w:rPr>
      <w:sz w:val="16"/>
      <w:szCs w:val="16"/>
    </w:rPr>
  </w:style>
  <w:style w:type="table" w:styleId="32">
    <w:name w:val="Table Grid"/>
    <w:basedOn w:val="3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批注框文本 Char"/>
    <w:basedOn w:val="26"/>
    <w:link w:val="20"/>
    <w:semiHidden/>
    <w:qFormat/>
    <w:uiPriority w:val="99"/>
    <w:rPr>
      <w:rFonts w:ascii="Tahoma" w:hAnsi="Tahoma" w:eastAsia="Times New Roman" w:cs="Tahoma"/>
      <w:sz w:val="16"/>
      <w:szCs w:val="16"/>
      <w:lang w:val="en-GB"/>
    </w:rPr>
  </w:style>
  <w:style w:type="character" w:customStyle="1" w:styleId="34">
    <w:name w:val="题注 Char"/>
    <w:basedOn w:val="26"/>
    <w:link w:val="15"/>
    <w:qFormat/>
    <w:uiPriority w:val="0"/>
    <w:rPr>
      <w:b/>
      <w:bCs/>
      <w:lang w:val="en-GB" w:eastAsia="en-US" w:bidi="ar-SA"/>
    </w:rPr>
  </w:style>
  <w:style w:type="character" w:customStyle="1" w:styleId="35">
    <w:name w:val="B1 (文字)"/>
    <w:basedOn w:val="26"/>
    <w:qFormat/>
    <w:uiPriority w:val="0"/>
    <w:rPr>
      <w:rFonts w:eastAsia="Times New Roman"/>
    </w:rPr>
  </w:style>
  <w:style w:type="character" w:customStyle="1" w:styleId="36">
    <w:name w:val="样式 正文缩进d + 首行缩进:  2 字符 段前: 0.35 行 Char"/>
    <w:basedOn w:val="26"/>
    <w:link w:val="37"/>
    <w:qFormat/>
    <w:locked/>
    <w:uiPriority w:val="0"/>
    <w:rPr>
      <w:rFonts w:ascii="Times New Roman" w:hAnsi="Times New Roman" w:eastAsia="楷体_GB2312" w:cs="宋体"/>
      <w:snapToGrid w:val="0"/>
      <w:sz w:val="28"/>
    </w:rPr>
  </w:style>
  <w:style w:type="paragraph" w:customStyle="1" w:styleId="37">
    <w:name w:val="样式 正文缩进d + 首行缩进:  2 字符 段前: 0.35 行"/>
    <w:basedOn w:val="10"/>
    <w:link w:val="36"/>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38">
    <w:name w:val="标题 1 Char"/>
    <w:basedOn w:val="26"/>
    <w:link w:val="2"/>
    <w:qFormat/>
    <w:uiPriority w:val="0"/>
    <w:rPr>
      <w:rFonts w:ascii="Arial" w:hAnsi="Arial" w:eastAsia="宋体"/>
      <w:sz w:val="28"/>
      <w:szCs w:val="22"/>
      <w:lang w:val="en-GB"/>
    </w:rPr>
  </w:style>
  <w:style w:type="character" w:customStyle="1" w:styleId="39">
    <w:name w:val="标题 4 Char"/>
    <w:basedOn w:val="26"/>
    <w:link w:val="5"/>
    <w:qFormat/>
    <w:uiPriority w:val="0"/>
    <w:rPr>
      <w:rFonts w:ascii="Times New Roman" w:hAnsi="Times New Roman" w:eastAsia="Times New Roman"/>
      <w:b/>
      <w:bCs/>
      <w:sz w:val="28"/>
      <w:szCs w:val="28"/>
      <w:lang w:val="en-GB" w:eastAsia="en-US"/>
    </w:rPr>
  </w:style>
  <w:style w:type="character" w:customStyle="1" w:styleId="40">
    <w:name w:val="批注文字 Char"/>
    <w:basedOn w:val="26"/>
    <w:link w:val="13"/>
    <w:semiHidden/>
    <w:qFormat/>
    <w:uiPriority w:val="0"/>
    <w:rPr>
      <w:rFonts w:ascii="Times New Roman" w:hAnsi="Times New Roman" w:eastAsia="Times New Roman" w:cs="Times New Roman"/>
      <w:sz w:val="20"/>
      <w:szCs w:val="20"/>
      <w:lang w:val="en-GB"/>
    </w:rPr>
  </w:style>
  <w:style w:type="character" w:customStyle="1" w:styleId="41">
    <w:name w:val="TH Char"/>
    <w:link w:val="42"/>
    <w:qFormat/>
    <w:uiPriority w:val="0"/>
    <w:rPr>
      <w:rFonts w:ascii="Arial" w:hAnsi="Arial" w:eastAsia="Times New Roman"/>
      <w:b/>
      <w:lang w:val="en-GB" w:eastAsia="en-GB"/>
    </w:rPr>
  </w:style>
  <w:style w:type="paragraph" w:customStyle="1" w:styleId="42">
    <w:name w:val="TH"/>
    <w:basedOn w:val="1"/>
    <w:link w:val="41"/>
    <w:qFormat/>
    <w:uiPriority w:val="0"/>
    <w:pPr>
      <w:keepNext/>
      <w:keepLines/>
      <w:spacing w:before="60"/>
      <w:jc w:val="center"/>
    </w:pPr>
    <w:rPr>
      <w:rFonts w:ascii="Arial" w:hAnsi="Arial"/>
      <w:b/>
      <w:lang w:eastAsia="en-GB"/>
    </w:rPr>
  </w:style>
  <w:style w:type="character" w:customStyle="1" w:styleId="43">
    <w:name w:val="标题 8 Char"/>
    <w:basedOn w:val="26"/>
    <w:link w:val="9"/>
    <w:qFormat/>
    <w:uiPriority w:val="0"/>
    <w:rPr>
      <w:rFonts w:ascii="Arial" w:hAnsi="Arial" w:eastAsia="宋体"/>
      <w:kern w:val="2"/>
      <w:sz w:val="21"/>
      <w:szCs w:val="24"/>
    </w:rPr>
  </w:style>
  <w:style w:type="character" w:customStyle="1" w:styleId="44">
    <w:name w:val="TAL Char"/>
    <w:basedOn w:val="26"/>
    <w:link w:val="45"/>
    <w:qFormat/>
    <w:uiPriority w:val="0"/>
    <w:rPr>
      <w:rFonts w:ascii="Arial" w:hAnsi="Arial"/>
      <w:sz w:val="18"/>
      <w:lang w:val="en-GB" w:eastAsia="ja-JP" w:bidi="ar-SA"/>
    </w:rPr>
  </w:style>
  <w:style w:type="paragraph" w:customStyle="1" w:styleId="45">
    <w:name w:val="TAL"/>
    <w:basedOn w:val="1"/>
    <w:link w:val="44"/>
    <w:qFormat/>
    <w:uiPriority w:val="0"/>
    <w:pPr>
      <w:keepNext/>
      <w:keepLines/>
      <w:spacing w:after="0"/>
    </w:pPr>
    <w:rPr>
      <w:rFonts w:ascii="Arial" w:hAnsi="Arial"/>
      <w:sz w:val="18"/>
      <w:lang w:eastAsia="ja-JP"/>
    </w:rPr>
  </w:style>
  <w:style w:type="character" w:customStyle="1" w:styleId="46">
    <w:name w:val="Text Car"/>
    <w:basedOn w:val="26"/>
    <w:link w:val="47"/>
    <w:qFormat/>
    <w:uiPriority w:val="0"/>
    <w:rPr>
      <w:rFonts w:ascii="Arial" w:hAnsi="Arial"/>
      <w:lang w:val="en-US" w:eastAsia="en-US" w:bidi="ar-SA"/>
    </w:rPr>
  </w:style>
  <w:style w:type="paragraph" w:customStyle="1" w:styleId="47">
    <w:name w:val="Text"/>
    <w:basedOn w:val="1"/>
    <w:link w:val="4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48">
    <w:name w:val="页眉 Char"/>
    <w:basedOn w:val="26"/>
    <w:link w:val="22"/>
    <w:qFormat/>
    <w:uiPriority w:val="0"/>
    <w:rPr>
      <w:rFonts w:ascii="Arial" w:hAnsi="Arial" w:eastAsia="Times New Roman"/>
      <w:b/>
      <w:sz w:val="18"/>
      <w:lang w:val="en-US" w:eastAsia="en-US" w:bidi="ar-SA"/>
    </w:rPr>
  </w:style>
  <w:style w:type="character" w:customStyle="1" w:styleId="49">
    <w:name w:val="标题 9 Char"/>
    <w:basedOn w:val="26"/>
    <w:link w:val="11"/>
    <w:qFormat/>
    <w:uiPriority w:val="0"/>
    <w:rPr>
      <w:rFonts w:ascii="Arial" w:hAnsi="Arial" w:eastAsia="宋体"/>
      <w:kern w:val="2"/>
      <w:sz w:val="21"/>
      <w:szCs w:val="24"/>
    </w:rPr>
  </w:style>
  <w:style w:type="character" w:customStyle="1" w:styleId="50">
    <w:name w:val="Doc-title Char"/>
    <w:basedOn w:val="26"/>
    <w:link w:val="51"/>
    <w:qFormat/>
    <w:uiPriority w:val="0"/>
    <w:rPr>
      <w:rFonts w:ascii="Arial" w:hAnsi="Arial" w:eastAsia="MS Mincho"/>
      <w:szCs w:val="24"/>
      <w:lang w:val="en-GB" w:eastAsia="en-GB" w:bidi="ar-SA"/>
    </w:rPr>
  </w:style>
  <w:style w:type="paragraph" w:customStyle="1" w:styleId="51">
    <w:name w:val="Doc-title"/>
    <w:basedOn w:val="1"/>
    <w:next w:val="52"/>
    <w:link w:val="50"/>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2">
    <w:name w:val="Doc-text2"/>
    <w:basedOn w:val="1"/>
    <w:link w:val="55"/>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3">
    <w:name w:val="批注主题 Char"/>
    <w:basedOn w:val="40"/>
    <w:link w:val="12"/>
    <w:semiHidden/>
    <w:qFormat/>
    <w:uiPriority w:val="99"/>
    <w:rPr>
      <w:rFonts w:ascii="Times New Roman" w:hAnsi="Times New Roman" w:eastAsia="Times New Roman" w:cs="Times New Roman"/>
      <w:b/>
      <w:bCs/>
      <w:sz w:val="20"/>
      <w:szCs w:val="20"/>
      <w:lang w:val="en-GB"/>
    </w:rPr>
  </w:style>
  <w:style w:type="character" w:customStyle="1" w:styleId="54">
    <w:name w:val="页脚 Char"/>
    <w:basedOn w:val="26"/>
    <w:link w:val="21"/>
    <w:qFormat/>
    <w:uiPriority w:val="99"/>
    <w:rPr>
      <w:rFonts w:ascii="Times New Roman" w:hAnsi="Times New Roman" w:eastAsia="Times New Roman"/>
      <w:lang w:val="en-GB" w:eastAsia="en-US"/>
    </w:rPr>
  </w:style>
  <w:style w:type="character" w:customStyle="1" w:styleId="55">
    <w:name w:val="Doc-text2 Char"/>
    <w:basedOn w:val="26"/>
    <w:link w:val="52"/>
    <w:qFormat/>
    <w:uiPriority w:val="0"/>
    <w:rPr>
      <w:rFonts w:ascii="Arial" w:hAnsi="Arial" w:eastAsia="MS Mincho"/>
      <w:szCs w:val="24"/>
      <w:lang w:val="en-GB" w:eastAsia="en-GB" w:bidi="ar-SA"/>
    </w:rPr>
  </w:style>
  <w:style w:type="character" w:customStyle="1" w:styleId="56">
    <w:name w:val="B1 Char1"/>
    <w:basedOn w:val="26"/>
    <w:link w:val="57"/>
    <w:qFormat/>
    <w:uiPriority w:val="0"/>
    <w:rPr>
      <w:rFonts w:eastAsia="MS Mincho"/>
      <w:lang w:val="en-GB" w:eastAsia="en-US" w:bidi="ar-SA"/>
    </w:rPr>
  </w:style>
  <w:style w:type="paragraph" w:customStyle="1" w:styleId="57">
    <w:name w:val="B1"/>
    <w:basedOn w:val="1"/>
    <w:link w:val="56"/>
    <w:qFormat/>
    <w:uiPriority w:val="0"/>
    <w:pPr>
      <w:overflowPunct/>
      <w:autoSpaceDE/>
      <w:autoSpaceDN/>
      <w:adjustRightInd/>
      <w:ind w:left="568" w:hanging="284"/>
      <w:textAlignment w:val="auto"/>
    </w:pPr>
    <w:rPr>
      <w:rFonts w:eastAsia="MS Mincho"/>
    </w:rPr>
  </w:style>
  <w:style w:type="character" w:customStyle="1" w:styleId="58">
    <w:name w:val="NO Char"/>
    <w:basedOn w:val="26"/>
    <w:link w:val="59"/>
    <w:qFormat/>
    <w:uiPriority w:val="0"/>
    <w:rPr>
      <w:rFonts w:eastAsia="MS Mincho"/>
      <w:lang w:val="en-GB" w:eastAsia="en-US" w:bidi="ar-SA"/>
    </w:rPr>
  </w:style>
  <w:style w:type="paragraph" w:customStyle="1" w:styleId="59">
    <w:name w:val="NO"/>
    <w:basedOn w:val="1"/>
    <w:link w:val="58"/>
    <w:qFormat/>
    <w:uiPriority w:val="0"/>
    <w:pPr>
      <w:keepLines/>
      <w:overflowPunct/>
      <w:autoSpaceDE/>
      <w:autoSpaceDN/>
      <w:adjustRightInd/>
      <w:ind w:left="1135" w:hanging="851"/>
      <w:textAlignment w:val="auto"/>
    </w:pPr>
    <w:rPr>
      <w:rFonts w:eastAsia="MS Mincho"/>
    </w:rPr>
  </w:style>
  <w:style w:type="character" w:customStyle="1" w:styleId="60">
    <w:name w:val="TAH Char"/>
    <w:basedOn w:val="26"/>
    <w:link w:val="61"/>
    <w:qFormat/>
    <w:uiPriority w:val="0"/>
    <w:rPr>
      <w:rFonts w:ascii="Arial" w:hAnsi="Arial"/>
      <w:b/>
      <w:sz w:val="18"/>
      <w:lang w:val="en-GB" w:eastAsia="ja-JP" w:bidi="ar-SA"/>
    </w:rPr>
  </w:style>
  <w:style w:type="paragraph" w:customStyle="1" w:styleId="61">
    <w:name w:val="TAH"/>
    <w:basedOn w:val="62"/>
    <w:link w:val="60"/>
    <w:qFormat/>
    <w:uiPriority w:val="0"/>
    <w:rPr>
      <w:b/>
    </w:rPr>
  </w:style>
  <w:style w:type="paragraph" w:customStyle="1" w:styleId="62">
    <w:name w:val="TAC"/>
    <w:basedOn w:val="45"/>
    <w:link w:val="72"/>
    <w:qFormat/>
    <w:uiPriority w:val="0"/>
    <w:pPr>
      <w:jc w:val="center"/>
    </w:pPr>
  </w:style>
  <w:style w:type="character" w:customStyle="1" w:styleId="63">
    <w:name w:val="msoins"/>
    <w:basedOn w:val="26"/>
    <w:qFormat/>
    <w:uiPriority w:val="0"/>
  </w:style>
  <w:style w:type="character" w:customStyle="1" w:styleId="64">
    <w:name w:val="B2 Char1"/>
    <w:basedOn w:val="40"/>
    <w:link w:val="65"/>
    <w:qFormat/>
    <w:uiPriority w:val="0"/>
    <w:rPr>
      <w:rFonts w:ascii="Times New Roman" w:hAnsi="Times New Roman" w:eastAsia="Times New Roman" w:cs="Times New Roman"/>
      <w:sz w:val="20"/>
      <w:szCs w:val="20"/>
      <w:lang w:val="en-GB" w:eastAsia="en-US" w:bidi="ar-SA"/>
    </w:rPr>
  </w:style>
  <w:style w:type="paragraph" w:customStyle="1" w:styleId="65">
    <w:name w:val="B2"/>
    <w:basedOn w:val="1"/>
    <w:link w:val="64"/>
    <w:qFormat/>
    <w:uiPriority w:val="0"/>
    <w:pPr>
      <w:overflowPunct/>
      <w:autoSpaceDE/>
      <w:autoSpaceDN/>
      <w:adjustRightInd/>
      <w:ind w:left="851" w:hanging="284"/>
      <w:textAlignment w:val="auto"/>
    </w:pPr>
  </w:style>
  <w:style w:type="character" w:customStyle="1" w:styleId="66">
    <w:name w:val="TAL + Left:  1.00 cm Char Char"/>
    <w:basedOn w:val="44"/>
    <w:link w:val="67"/>
    <w:qFormat/>
    <w:uiPriority w:val="0"/>
    <w:rPr>
      <w:rFonts w:ascii="Arial" w:hAnsi="Arial"/>
      <w:sz w:val="18"/>
      <w:lang w:val="en-GB" w:eastAsia="en-GB" w:bidi="ar-SA"/>
    </w:rPr>
  </w:style>
  <w:style w:type="paragraph" w:customStyle="1" w:styleId="67">
    <w:name w:val="TAL + Left:  1"/>
    <w:basedOn w:val="45"/>
    <w:link w:val="66"/>
    <w:qFormat/>
    <w:uiPriority w:val="0"/>
    <w:pPr>
      <w:ind w:left="567"/>
    </w:pPr>
    <w:rPr>
      <w:lang w:eastAsia="en-GB"/>
    </w:rPr>
  </w:style>
  <w:style w:type="character" w:customStyle="1" w:styleId="68">
    <w:name w:val="header odd Char"/>
    <w:basedOn w:val="26"/>
    <w:qFormat/>
    <w:uiPriority w:val="0"/>
    <w:rPr>
      <w:lang w:val="en-GB" w:eastAsia="en-US" w:bidi="ar-SA"/>
    </w:rPr>
  </w:style>
  <w:style w:type="character" w:customStyle="1" w:styleId="69">
    <w:name w:val="B1 Char"/>
    <w:basedOn w:val="26"/>
    <w:qFormat/>
    <w:uiPriority w:val="0"/>
    <w:rPr>
      <w:rFonts w:ascii="Times New Roman" w:hAnsi="Times New Roman"/>
      <w:lang w:val="en-GB" w:eastAsia="en-US"/>
    </w:rPr>
  </w:style>
  <w:style w:type="character" w:customStyle="1" w:styleId="70">
    <w:name w:val="PL Char"/>
    <w:basedOn w:val="26"/>
    <w:link w:val="71"/>
    <w:qFormat/>
    <w:uiPriority w:val="0"/>
    <w:rPr>
      <w:rFonts w:ascii="Courier New" w:hAnsi="Courier New" w:eastAsia="宋体"/>
      <w:sz w:val="16"/>
      <w:lang w:val="en-GB" w:eastAsia="ja-JP" w:bidi="ar-SA"/>
    </w:rPr>
  </w:style>
  <w:style w:type="paragraph" w:customStyle="1" w:styleId="7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character" w:customStyle="1" w:styleId="72">
    <w:name w:val="TAC Char"/>
    <w:link w:val="62"/>
    <w:qFormat/>
    <w:uiPriority w:val="0"/>
    <w:rPr>
      <w:rFonts w:ascii="Arial" w:hAnsi="Arial" w:eastAsia="Times New Roman"/>
      <w:sz w:val="18"/>
      <w:lang w:val="en-GB" w:eastAsia="ja-JP"/>
    </w:rPr>
  </w:style>
  <w:style w:type="character" w:customStyle="1" w:styleId="73">
    <w:name w:val="占位符文本1"/>
    <w:basedOn w:val="26"/>
    <w:semiHidden/>
    <w:qFormat/>
    <w:uiPriority w:val="99"/>
    <w:rPr>
      <w:color w:val="808080"/>
    </w:rPr>
  </w:style>
  <w:style w:type="character" w:customStyle="1" w:styleId="74">
    <w:name w:val="MTEquationSection"/>
    <w:basedOn w:val="26"/>
    <w:qFormat/>
    <w:uiPriority w:val="0"/>
    <w:rPr>
      <w:rFonts w:cs="Arial"/>
      <w:bCs/>
      <w:vanish/>
      <w:color w:val="FF0000"/>
      <w:sz w:val="28"/>
      <w:szCs w:val="28"/>
      <w:lang w:eastAsia="zh-CN"/>
    </w:rPr>
  </w:style>
  <w:style w:type="character" w:customStyle="1" w:styleId="75">
    <w:name w:val="MTDisplayEquation Char"/>
    <w:basedOn w:val="26"/>
    <w:link w:val="76"/>
    <w:qFormat/>
    <w:uiPriority w:val="0"/>
    <w:rPr>
      <w:rFonts w:ascii="Times New Roman" w:hAnsi="Times New Roman" w:eastAsia="宋体"/>
    </w:rPr>
  </w:style>
  <w:style w:type="paragraph" w:customStyle="1" w:styleId="76">
    <w:name w:val="MTDisplayEquation"/>
    <w:basedOn w:val="1"/>
    <w:next w:val="1"/>
    <w:link w:val="75"/>
    <w:qFormat/>
    <w:uiPriority w:val="0"/>
    <w:pPr>
      <w:tabs>
        <w:tab w:val="center" w:pos="4680"/>
        <w:tab w:val="right" w:pos="9360"/>
      </w:tabs>
    </w:pPr>
    <w:rPr>
      <w:rFonts w:eastAsia="宋体"/>
      <w:lang w:val="en-US" w:eastAsia="zh-CN"/>
    </w:rPr>
  </w:style>
  <w:style w:type="character" w:customStyle="1" w:styleId="77">
    <w:name w:val="apple-converted-space"/>
    <w:basedOn w:val="26"/>
    <w:qFormat/>
    <w:uiPriority w:val="0"/>
  </w:style>
  <w:style w:type="character" w:customStyle="1" w:styleId="78">
    <w:name w:val="列出段落 Char"/>
    <w:link w:val="79"/>
    <w:qFormat/>
    <w:uiPriority w:val="72"/>
    <w:rPr>
      <w:rFonts w:ascii="宋体" w:hAnsi="宋体" w:eastAsia="宋体" w:cs="宋体"/>
      <w:sz w:val="24"/>
      <w:szCs w:val="24"/>
    </w:rPr>
  </w:style>
  <w:style w:type="paragraph" w:customStyle="1" w:styleId="79">
    <w:name w:val="列出段落1"/>
    <w:basedOn w:val="1"/>
    <w:link w:val="78"/>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0">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1">
    <w:name w:val="Reference"/>
    <w:basedOn w:val="1"/>
    <w:qFormat/>
    <w:uiPriority w:val="0"/>
    <w:pPr>
      <w:tabs>
        <w:tab w:val="left" w:pos="420"/>
      </w:tabs>
      <w:ind w:left="420" w:right="-99" w:hanging="420"/>
    </w:pPr>
    <w:rPr>
      <w:rFonts w:eastAsia="MS Mincho"/>
      <w:sz w:val="22"/>
    </w:rPr>
  </w:style>
  <w:style w:type="paragraph" w:customStyle="1" w:styleId="82">
    <w:name w:val="CR Cover Page"/>
    <w:qFormat/>
    <w:uiPriority w:val="0"/>
    <w:pPr>
      <w:spacing w:after="120" w:line="259" w:lineRule="auto"/>
    </w:pPr>
    <w:rPr>
      <w:rFonts w:ascii="Arial" w:hAnsi="Arial" w:eastAsia="MS Mincho" w:cs="Times New Roman"/>
      <w:lang w:val="en-GB" w:eastAsia="en-US" w:bidi="ar-SA"/>
    </w:rPr>
  </w:style>
  <w:style w:type="paragraph" w:customStyle="1" w:styleId="83">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4">
    <w:name w:val="修订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85">
    <w:name w:val="EQ"/>
    <w:basedOn w:val="1"/>
    <w:next w:val="1"/>
    <w:qFormat/>
    <w:uiPriority w:val="0"/>
    <w:pPr>
      <w:keepLines/>
      <w:tabs>
        <w:tab w:val="center" w:pos="4536"/>
        <w:tab w:val="right" w:pos="9072"/>
      </w:tabs>
    </w:pPr>
    <w:rPr>
      <w:lang w:val="en-US" w:eastAsia="en-GB"/>
    </w:rPr>
  </w:style>
  <w:style w:type="paragraph" w:customStyle="1" w:styleId="86">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7">
    <w:name w:val="List Paragraph1"/>
    <w:basedOn w:val="1"/>
    <w:qFormat/>
    <w:uiPriority w:val="34"/>
    <w:pPr>
      <w:ind w:left="720"/>
      <w:contextualSpacing/>
    </w:pPr>
  </w:style>
  <w:style w:type="paragraph" w:customStyle="1" w:styleId="8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89">
    <w:name w:val="Style Numbered (Latin) Bold Before:  0 cm Hanging:  063 cm"/>
    <w:next w:val="24"/>
    <w:qFormat/>
    <w:uiPriority w:val="0"/>
    <w:pPr>
      <w:tabs>
        <w:tab w:val="left" w:pos="360"/>
      </w:tabs>
      <w:spacing w:after="160" w:line="259" w:lineRule="auto"/>
      <w:ind w:left="360" w:hanging="360"/>
    </w:pPr>
    <w:rPr>
      <w:rFonts w:ascii="Times New Roman" w:hAnsi="Times New Roman" w:eastAsia="MS Mincho" w:cs="Times New Roman"/>
      <w:lang w:val="en-GB" w:eastAsia="en-US" w:bidi="ar-SA"/>
    </w:rPr>
  </w:style>
  <w:style w:type="paragraph" w:customStyle="1" w:styleId="90">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2">
    <w:name w:val="TAL + Left: 1"/>
    <w:basedOn w:val="45"/>
    <w:qFormat/>
    <w:uiPriority w:val="0"/>
    <w:pPr>
      <w:ind w:left="567"/>
    </w:pPr>
    <w:rPr>
      <w:lang w:eastAsia="en-US"/>
    </w:rPr>
  </w:style>
  <w:style w:type="paragraph" w:customStyle="1" w:styleId="93">
    <w:name w:val="TF"/>
    <w:basedOn w:val="42"/>
    <w:qFormat/>
    <w:uiPriority w:val="0"/>
    <w:pPr>
      <w:keepNext w:val="0"/>
      <w:spacing w:before="0" w:after="240"/>
    </w:pPr>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95">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6">
    <w:name w:val="_Style 1"/>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97">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98">
    <w:name w:val="列出段落2"/>
    <w:basedOn w:val="1"/>
    <w:qFormat/>
    <w:uiPriority w:val="99"/>
    <w:pPr>
      <w:ind w:firstLine="420" w:firstLineChars="200"/>
    </w:pPr>
  </w:style>
  <w:style w:type="paragraph" w:customStyle="1" w:styleId="99">
    <w:name w:val="列出段落3"/>
    <w:basedOn w:val="1"/>
    <w:qFormat/>
    <w:uiPriority w:val="99"/>
    <w:pPr>
      <w:ind w:firstLine="420" w:firstLineChars="200"/>
    </w:pPr>
  </w:style>
  <w:style w:type="paragraph" w:customStyle="1" w:styleId="100">
    <w:name w:val="List Paragraph4"/>
    <w:basedOn w:val="1"/>
    <w:qFormat/>
    <w:uiPriority w:val="99"/>
    <w:pPr>
      <w:ind w:left="720"/>
      <w:contextualSpacing/>
    </w:pPr>
  </w:style>
  <w:style w:type="paragraph" w:customStyle="1" w:styleId="101">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2">
    <w:name w:val="List Paragraph2"/>
    <w:basedOn w:val="1"/>
    <w:qFormat/>
    <w:uiPriority w:val="99"/>
    <w:pPr>
      <w:ind w:firstLine="420" w:firstLineChars="200"/>
    </w:pPr>
  </w:style>
  <w:style w:type="paragraph" w:customStyle="1" w:styleId="103">
    <w:name w:val="3GPP Agreements"/>
    <w:basedOn w:val="1"/>
    <w:qFormat/>
    <w:uiPriority w:val="0"/>
    <w:pPr>
      <w:numPr>
        <w:ilvl w:val="0"/>
        <w:numId w:val="2"/>
      </w:numPr>
      <w:spacing w:before="60" w:after="60"/>
    </w:pPr>
    <w:rPr>
      <w:rFonts w:eastAsia="宋体"/>
      <w:sz w:val="22"/>
      <w:lang w:val="en-US" w:eastAsia="zh-CN"/>
    </w:rPr>
  </w:style>
  <w:style w:type="paragraph" w:customStyle="1" w:styleId="10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5EE63-F858-456F-9D2A-F2592659C1E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3051</Words>
  <Characters>17394</Characters>
  <Lines>144</Lines>
  <Paragraphs>40</Paragraphs>
  <ScaleCrop>false</ScaleCrop>
  <LinksUpToDate>false</LinksUpToDate>
  <CharactersWithSpaces>20405</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2018-08-10T18:39:00Z</dcterms:created>
  <dc:creator>ZTE</dc:creator>
  <cp:lastModifiedBy>00072505</cp:lastModifiedBy>
  <cp:lastPrinted>2011-10-28T07:16:00Z</cp:lastPrinted>
  <dcterms:modified xsi:type="dcterms:W3CDTF">2018-09-28T02:20:11Z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